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030"/>
        </w:tabs>
        <w:jc w:val="right"/>
        <w:rPr>
          <w:b/>
          <w:spacing w:val="44"/>
          <w:sz w:val="52"/>
        </w:rPr>
      </w:pPr>
      <w:r>
        <w:drawing>
          <wp:inline distT="0" distB="0" distL="0" distR="0">
            <wp:extent cx="1727200" cy="698500"/>
            <wp:effectExtent l="0" t="0" r="6350" b="6350"/>
            <wp:docPr id="1171293154" name="图片 1171293154" descr="C:\Users\Administrator\Desktop\微信图片_20211217110657.jpg微信图片_20211217110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293154" name="图片 1171293154" descr="C:\Users\Administrator\Desktop\微信图片_20211217110657.jpg微信图片_2021121711065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727200" cy="698500"/>
                    </a:xfrm>
                    <a:prstGeom prst="rect">
                      <a:avLst/>
                    </a:prstGeom>
                    <a:noFill/>
                    <a:ln>
                      <a:noFill/>
                    </a:ln>
                  </pic:spPr>
                </pic:pic>
              </a:graphicData>
            </a:graphic>
          </wp:inline>
        </w:drawing>
      </w:r>
    </w:p>
    <w:p>
      <w:pPr>
        <w:tabs>
          <w:tab w:val="left" w:pos="9030"/>
        </w:tabs>
        <w:rPr>
          <w:rFonts w:ascii="黑体" w:hAnsi="黑体" w:eastAsia="黑体"/>
          <w:b/>
          <w:sz w:val="52"/>
        </w:rPr>
      </w:pPr>
      <w:r>
        <w:rPr>
          <w:rFonts w:ascii="黑体" w:hAnsi="黑体" w:eastAsia="黑体"/>
          <w:b/>
          <w:spacing w:val="44"/>
          <w:sz w:val="52"/>
        </w:rPr>
        <w:t>中华人民共和国国家计量技术规</w:t>
      </w:r>
      <w:r>
        <w:rPr>
          <w:rFonts w:ascii="黑体" w:hAnsi="黑体" w:eastAsia="黑体"/>
          <w:b/>
          <w:sz w:val="52"/>
        </w:rPr>
        <w:t>范</w:t>
      </w:r>
    </w:p>
    <w:p>
      <w:pPr>
        <w:tabs>
          <w:tab w:val="left" w:pos="7980"/>
          <w:tab w:val="left" w:pos="9030"/>
        </w:tabs>
        <w:ind w:left="5670"/>
        <w:rPr>
          <w:rFonts w:ascii="黑体" w:hAnsi="黑体" w:eastAsia="黑体"/>
          <w:sz w:val="28"/>
        </w:rPr>
      </w:pPr>
      <w:r>
        <w:rPr>
          <w:rFonts w:ascii="黑体" w:hAnsi="黑体" w:eastAsia="黑体"/>
          <w:sz w:val="28"/>
        </w:rPr>
        <w:t>JJF ××××－202×</w:t>
      </w:r>
    </w:p>
    <w:p>
      <w:pPr>
        <w:tabs>
          <w:tab w:val="left" w:pos="7980"/>
          <w:tab w:val="left" w:pos="9030"/>
        </w:tabs>
        <w:ind w:left="5670"/>
        <w:rPr>
          <w:rFonts w:eastAsia="黑体"/>
          <w:sz w:val="28"/>
        </w:rPr>
      </w:pPr>
      <w:r>
        <w:rPr>
          <w:rFonts w:eastAsia="黑体"/>
          <w:sz w:val="28"/>
        </w:rPr>
        <mc:AlternateContent>
          <mc:Choice Requires="wps">
            <w:drawing>
              <wp:anchor distT="0" distB="0" distL="114300" distR="114300" simplePos="0" relativeHeight="251659264" behindDoc="0" locked="0" layoutInCell="0" allowOverlap="1">
                <wp:simplePos x="0" y="0"/>
                <wp:positionH relativeFrom="column">
                  <wp:posOffset>0</wp:posOffset>
                </wp:positionH>
                <wp:positionV relativeFrom="paragraph">
                  <wp:posOffset>198120</wp:posOffset>
                </wp:positionV>
                <wp:extent cx="5800725" cy="0"/>
                <wp:effectExtent l="14605" t="17780" r="13970" b="10795"/>
                <wp:wrapNone/>
                <wp:docPr id="61" name="Line 2"/>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line">
                          <a:avLst/>
                        </a:prstGeom>
                        <a:noFill/>
                        <a:ln w="19050">
                          <a:solidFill>
                            <a:srgbClr val="000000"/>
                          </a:solidFill>
                          <a:round/>
                        </a:ln>
                      </wps:spPr>
                      <wps:bodyPr/>
                    </wps:wsp>
                  </a:graphicData>
                </a:graphic>
              </wp:anchor>
            </w:drawing>
          </mc:Choice>
          <mc:Fallback>
            <w:pict>
              <v:line id="Line 2" o:spid="_x0000_s1026" o:spt="20" style="position:absolute;left:0pt;margin-left:0pt;margin-top:15.6pt;height:0pt;width:456.75pt;z-index:251659264;mso-width-relative:page;mso-height-relative:page;" filled="f" stroked="t" coordsize="21600,21600" o:allowincell="f" o:gfxdata="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O46/utMAAAAGAQAADwAAAAAAAAABACAAAAAiAAAAZHJzL2Rvd25y&#10;ZXYueG1sUEsBAhQAFAAAAAgAh07iQB/wkzLKAQAAoQMAAA4AAAAAAAAAAQAgAAAAIgEAAGRycy9l&#10;Mm9Eb2MueG1sUEsFBgAAAAAGAAYAWQEAAF4FAAAAAA==&#10;">
                <v:fill on="f" focussize="0,0"/>
                <v:stroke weight="1.5pt" color="#000000" joinstyle="round"/>
                <v:imagedata o:title=""/>
                <o:lock v:ext="edit" aspectratio="f"/>
              </v:line>
            </w:pict>
          </mc:Fallback>
        </mc:AlternateContent>
      </w:r>
    </w:p>
    <w:p>
      <w:pPr>
        <w:tabs>
          <w:tab w:val="left" w:pos="7980"/>
          <w:tab w:val="left" w:pos="9030"/>
        </w:tabs>
        <w:ind w:left="5670"/>
        <w:rPr>
          <w:rFonts w:eastAsia="黑体"/>
          <w:sz w:val="28"/>
        </w:rPr>
      </w:pPr>
    </w:p>
    <w:p>
      <w:pPr>
        <w:tabs>
          <w:tab w:val="left" w:pos="1365"/>
          <w:tab w:val="left" w:pos="7665"/>
          <w:tab w:val="left" w:pos="7980"/>
          <w:tab w:val="left" w:pos="9030"/>
        </w:tabs>
        <w:jc w:val="center"/>
        <w:rPr>
          <w:rFonts w:eastAsia="黑体"/>
          <w:spacing w:val="60"/>
          <w:sz w:val="52"/>
          <w:szCs w:val="52"/>
        </w:rPr>
      </w:pPr>
      <w:r>
        <w:rPr>
          <w:rFonts w:hint="eastAsia" w:eastAsia="黑体"/>
          <w:spacing w:val="60"/>
          <w:sz w:val="52"/>
          <w:szCs w:val="52"/>
          <w:lang w:val="en-US" w:eastAsia="zh-CN"/>
        </w:rPr>
        <w:t>气导</w:t>
      </w:r>
      <w:r>
        <w:rPr>
          <w:rFonts w:hint="eastAsia" w:eastAsia="黑体"/>
          <w:spacing w:val="60"/>
          <w:sz w:val="52"/>
          <w:szCs w:val="52"/>
        </w:rPr>
        <w:t>助听器测试仪</w:t>
      </w:r>
      <w:r>
        <w:rPr>
          <w:rFonts w:eastAsia="黑体"/>
          <w:spacing w:val="60"/>
          <w:sz w:val="52"/>
          <w:szCs w:val="52"/>
        </w:rPr>
        <w:t>校准规</w:t>
      </w:r>
      <w:r>
        <w:rPr>
          <w:rFonts w:eastAsia="黑体"/>
          <w:sz w:val="52"/>
          <w:szCs w:val="52"/>
        </w:rPr>
        <w:t>范</w:t>
      </w:r>
    </w:p>
    <w:p>
      <w:pPr>
        <w:tabs>
          <w:tab w:val="left" w:pos="1365"/>
          <w:tab w:val="left" w:pos="7665"/>
          <w:tab w:val="left" w:pos="7980"/>
          <w:tab w:val="left" w:pos="9030"/>
        </w:tabs>
        <w:jc w:val="center"/>
        <w:rPr>
          <w:rFonts w:eastAsia="黑体"/>
          <w:sz w:val="28"/>
          <w:szCs w:val="28"/>
        </w:rPr>
      </w:pPr>
      <w:r>
        <w:rPr>
          <w:rFonts w:eastAsia="黑体"/>
          <w:sz w:val="28"/>
        </w:rPr>
        <w:t>Ca</w:t>
      </w:r>
      <w:r>
        <w:rPr>
          <w:sz w:val="28"/>
        </w:rPr>
        <w:t>l</w:t>
      </w:r>
      <w:r>
        <w:rPr>
          <w:rFonts w:eastAsia="黑体"/>
          <w:sz w:val="28"/>
        </w:rPr>
        <w:t>ibration Specification</w:t>
      </w:r>
      <w:r>
        <w:rPr>
          <w:rFonts w:hint="eastAsia" w:eastAsia="黑体"/>
          <w:sz w:val="28"/>
        </w:rPr>
        <w:t xml:space="preserve"> for </w:t>
      </w:r>
      <w:r>
        <w:rPr>
          <w:rFonts w:hint="eastAsia" w:eastAsia="黑体"/>
          <w:sz w:val="28"/>
          <w:lang w:val="en-US" w:eastAsia="zh-CN"/>
        </w:rPr>
        <w:t xml:space="preserve">Air-conduction </w:t>
      </w:r>
      <w:r>
        <w:rPr>
          <w:sz w:val="28"/>
        </w:rPr>
        <w:t>H</w:t>
      </w:r>
      <w:r>
        <w:rPr>
          <w:rFonts w:hint="eastAsia"/>
          <w:sz w:val="28"/>
        </w:rPr>
        <w:t>earing Aids Measurement Instruments</w:t>
      </w:r>
    </w:p>
    <w:p>
      <w:pPr>
        <w:tabs>
          <w:tab w:val="left" w:pos="1365"/>
          <w:tab w:val="left" w:pos="7665"/>
          <w:tab w:val="left" w:pos="7980"/>
          <w:tab w:val="left" w:pos="9030"/>
        </w:tabs>
        <w:jc w:val="center"/>
        <w:rPr>
          <w:sz w:val="30"/>
        </w:rPr>
      </w:pPr>
      <w:r>
        <w:rPr>
          <w:sz w:val="30"/>
        </w:rPr>
        <w:t>（</w:t>
      </w:r>
      <w:r>
        <w:rPr>
          <w:rFonts w:hint="eastAsia"/>
          <w:sz w:val="30"/>
          <w:lang w:val="en-US" w:eastAsia="zh-CN"/>
        </w:rPr>
        <w:t>征求意见稿</w:t>
      </w:r>
      <w:r>
        <w:rPr>
          <w:sz w:val="30"/>
        </w:rPr>
        <w:t>）</w:t>
      </w:r>
    </w:p>
    <w:p>
      <w:pPr>
        <w:tabs>
          <w:tab w:val="left" w:pos="1365"/>
          <w:tab w:val="left" w:pos="7665"/>
          <w:tab w:val="left" w:pos="7980"/>
          <w:tab w:val="left" w:pos="9030"/>
        </w:tabs>
        <w:jc w:val="center"/>
        <w:rPr>
          <w:sz w:val="30"/>
        </w:rPr>
      </w:pPr>
    </w:p>
    <w:p>
      <w:pPr>
        <w:tabs>
          <w:tab w:val="left" w:pos="1365"/>
          <w:tab w:val="left" w:pos="7665"/>
          <w:tab w:val="left" w:pos="7980"/>
          <w:tab w:val="left" w:pos="9030"/>
        </w:tabs>
        <w:jc w:val="center"/>
        <w:rPr>
          <w:sz w:val="30"/>
        </w:rPr>
      </w:pPr>
    </w:p>
    <w:p>
      <w:pPr>
        <w:tabs>
          <w:tab w:val="left" w:pos="1365"/>
          <w:tab w:val="left" w:pos="7665"/>
          <w:tab w:val="left" w:pos="7980"/>
          <w:tab w:val="left" w:pos="9030"/>
        </w:tabs>
        <w:jc w:val="center"/>
        <w:rPr>
          <w:sz w:val="30"/>
        </w:rPr>
      </w:pPr>
    </w:p>
    <w:p>
      <w:pPr>
        <w:tabs>
          <w:tab w:val="left" w:pos="1365"/>
          <w:tab w:val="left" w:pos="7665"/>
          <w:tab w:val="left" w:pos="7980"/>
          <w:tab w:val="left" w:pos="9030"/>
        </w:tabs>
        <w:jc w:val="center"/>
        <w:rPr>
          <w:sz w:val="30"/>
        </w:rPr>
      </w:pPr>
    </w:p>
    <w:p>
      <w:pPr>
        <w:tabs>
          <w:tab w:val="left" w:pos="1365"/>
          <w:tab w:val="left" w:pos="7665"/>
          <w:tab w:val="left" w:pos="7980"/>
          <w:tab w:val="left" w:pos="9030"/>
        </w:tabs>
        <w:jc w:val="center"/>
        <w:rPr>
          <w:sz w:val="30"/>
        </w:rPr>
      </w:pPr>
    </w:p>
    <w:p>
      <w:pPr>
        <w:tabs>
          <w:tab w:val="left" w:pos="1365"/>
          <w:tab w:val="left" w:pos="7665"/>
          <w:tab w:val="left" w:pos="7980"/>
          <w:tab w:val="left" w:pos="9030"/>
        </w:tabs>
        <w:jc w:val="center"/>
        <w:rPr>
          <w:sz w:val="30"/>
        </w:rPr>
      </w:pPr>
    </w:p>
    <w:p>
      <w:pPr>
        <w:tabs>
          <w:tab w:val="left" w:pos="1365"/>
          <w:tab w:val="left" w:pos="7665"/>
          <w:tab w:val="left" w:pos="7980"/>
          <w:tab w:val="left" w:pos="9030"/>
        </w:tabs>
        <w:jc w:val="center"/>
        <w:rPr>
          <w:sz w:val="30"/>
        </w:rPr>
      </w:pPr>
    </w:p>
    <w:p>
      <w:pPr>
        <w:tabs>
          <w:tab w:val="left" w:pos="1365"/>
          <w:tab w:val="left" w:pos="7665"/>
          <w:tab w:val="left" w:pos="7980"/>
          <w:tab w:val="left" w:pos="9030"/>
        </w:tabs>
        <w:jc w:val="center"/>
        <w:rPr>
          <w:sz w:val="30"/>
        </w:rPr>
      </w:pPr>
    </w:p>
    <w:p>
      <w:pPr>
        <w:tabs>
          <w:tab w:val="left" w:pos="1365"/>
          <w:tab w:val="left" w:pos="7665"/>
          <w:tab w:val="left" w:pos="7980"/>
          <w:tab w:val="left" w:pos="9030"/>
        </w:tabs>
        <w:jc w:val="center"/>
        <w:rPr>
          <w:sz w:val="30"/>
        </w:rPr>
      </w:pPr>
    </w:p>
    <w:p>
      <w:pPr>
        <w:tabs>
          <w:tab w:val="left" w:pos="1365"/>
          <w:tab w:val="left" w:pos="7665"/>
          <w:tab w:val="left" w:pos="7980"/>
          <w:tab w:val="left" w:pos="9030"/>
        </w:tabs>
        <w:jc w:val="center"/>
        <w:rPr>
          <w:sz w:val="28"/>
          <w:szCs w:val="28"/>
        </w:rPr>
      </w:pPr>
    </w:p>
    <w:p>
      <w:pPr>
        <w:tabs>
          <w:tab w:val="left" w:pos="1365"/>
          <w:tab w:val="left" w:pos="7665"/>
          <w:tab w:val="left" w:pos="7980"/>
          <w:tab w:val="left" w:pos="9030"/>
        </w:tabs>
        <w:spacing w:before="120"/>
        <w:jc w:val="center"/>
        <w:rPr>
          <w:rFonts w:eastAsia="黑体"/>
          <w:sz w:val="28"/>
        </w:rPr>
      </w:pPr>
      <w:r>
        <w:rPr>
          <w:rFonts w:eastAsia="黑体"/>
          <w:sz w:val="28"/>
        </w:rPr>
        <w:t>202X－XX－XX发布                          202X－XX－XX实施</w:t>
      </w:r>
    </w:p>
    <w:p>
      <w:pPr>
        <w:tabs>
          <w:tab w:val="left" w:pos="1365"/>
          <w:tab w:val="left" w:pos="5812"/>
          <w:tab w:val="left" w:pos="7665"/>
          <w:tab w:val="left" w:pos="7980"/>
          <w:tab w:val="left" w:pos="9030"/>
        </w:tabs>
        <w:spacing w:before="360"/>
        <w:jc w:val="center"/>
        <w:rPr>
          <w:rFonts w:eastAsia="黑体"/>
          <w:spacing w:val="40"/>
          <w:w w:val="120"/>
          <w:sz w:val="28"/>
        </w:rPr>
        <w:sectPr>
          <w:footerReference r:id="rId3" w:type="default"/>
          <w:footerReference r:id="rId4" w:type="even"/>
          <w:pgSz w:w="11907" w:h="16840"/>
          <w:pgMar w:top="454" w:right="1418" w:bottom="1361" w:left="1418" w:header="851" w:footer="992" w:gutter="0"/>
          <w:cols w:space="425" w:num="1"/>
          <w:titlePg/>
          <w:docGrid w:type="lines" w:linePitch="312" w:charSpace="0"/>
        </w:sectPr>
      </w:pPr>
      <w:r>
        <w:rPr>
          <w:b/>
          <w:spacing w:val="40"/>
          <w:sz w:val="36"/>
        </w:rPr>
        <mc:AlternateContent>
          <mc:Choice Requires="wps">
            <w:drawing>
              <wp:anchor distT="0" distB="0" distL="114300" distR="114300" simplePos="0" relativeHeight="251660288" behindDoc="0" locked="0" layoutInCell="0" allowOverlap="1">
                <wp:simplePos x="0" y="0"/>
                <wp:positionH relativeFrom="column">
                  <wp:posOffset>0</wp:posOffset>
                </wp:positionH>
                <wp:positionV relativeFrom="paragraph">
                  <wp:posOffset>45720</wp:posOffset>
                </wp:positionV>
                <wp:extent cx="5800725" cy="0"/>
                <wp:effectExtent l="14605" t="17780" r="13970" b="10795"/>
                <wp:wrapNone/>
                <wp:docPr id="60" name="Line 4"/>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line">
                          <a:avLst/>
                        </a:prstGeom>
                        <a:noFill/>
                        <a:ln w="19050">
                          <a:solidFill>
                            <a:srgbClr val="000000"/>
                          </a:solidFill>
                          <a:round/>
                        </a:ln>
                      </wps:spPr>
                      <wps:bodyPr/>
                    </wps:wsp>
                  </a:graphicData>
                </a:graphic>
              </wp:anchor>
            </w:drawing>
          </mc:Choice>
          <mc:Fallback>
            <w:pict>
              <v:line id="Line 4" o:spid="_x0000_s1026" o:spt="20" style="position:absolute;left:0pt;margin-left:0pt;margin-top:3.6pt;height:0pt;width:456.75pt;z-index:251660288;mso-width-relative:page;mso-height-relative:page;" filled="f" stroked="t" coordsize="21600,21600" o:allowincell="f" o:gfxdata="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TIZux0gAAAAQBAAAPAAAAAAAAAAEAIAAAACIAAABkcnMvZG93bnJl&#10;di54bWxQSwECFAAUAAAACACHTuJA7JFLHcoBAAChAwAADgAAAAAAAAABACAAAAAhAQAAZHJzL2Uy&#10;b0RvYy54bWxQSwUGAAAAAAYABgBZAQAAXQUAAAAA&#10;">
                <v:fill on="f" focussize="0,0"/>
                <v:stroke weight="1.5pt" color="#000000" joinstyle="round"/>
                <v:imagedata o:title=""/>
                <o:lock v:ext="edit" aspectratio="f"/>
              </v:line>
            </w:pict>
          </mc:Fallback>
        </mc:AlternateContent>
      </w:r>
      <w:r>
        <w:rPr>
          <w:rFonts w:hint="eastAsia"/>
          <w:b/>
          <w:spacing w:val="40"/>
          <w:w w:val="120"/>
          <w:sz w:val="36"/>
        </w:rPr>
        <w:t xml:space="preserve"> </w:t>
      </w:r>
      <w:r>
        <w:rPr>
          <w:b/>
          <w:spacing w:val="40"/>
          <w:w w:val="120"/>
          <w:sz w:val="36"/>
        </w:rPr>
        <w:t>国家市场监</w:t>
      </w:r>
      <w:r>
        <w:rPr>
          <w:rFonts w:hint="eastAsia"/>
          <w:b/>
          <w:spacing w:val="40"/>
          <w:w w:val="120"/>
          <w:sz w:val="36"/>
        </w:rPr>
        <w:t>督</w:t>
      </w:r>
      <w:r>
        <w:rPr>
          <w:b/>
          <w:spacing w:val="40"/>
          <w:w w:val="120"/>
          <w:sz w:val="36"/>
        </w:rPr>
        <w:t>管</w:t>
      </w:r>
      <w:r>
        <w:rPr>
          <w:rFonts w:hint="eastAsia"/>
          <w:b/>
          <w:spacing w:val="40"/>
          <w:w w:val="120"/>
          <w:sz w:val="36"/>
        </w:rPr>
        <w:t>理</w:t>
      </w:r>
      <w:r>
        <w:rPr>
          <w:b/>
          <w:spacing w:val="40"/>
          <w:w w:val="120"/>
          <w:sz w:val="36"/>
        </w:rPr>
        <w:t>总局</w:t>
      </w:r>
      <w:r>
        <w:rPr>
          <w:rFonts w:eastAsia="黑体"/>
          <w:spacing w:val="40"/>
          <w:w w:val="120"/>
          <w:sz w:val="28"/>
        </w:rPr>
        <w:t>发布</w:t>
      </w:r>
    </w:p>
    <w:tbl>
      <w:tblPr>
        <w:tblStyle w:val="26"/>
        <w:tblW w:w="0" w:type="auto"/>
        <w:tblInd w:w="108" w:type="dxa"/>
        <w:tblLayout w:type="fixed"/>
        <w:tblCellMar>
          <w:top w:w="0" w:type="dxa"/>
          <w:left w:w="108" w:type="dxa"/>
          <w:bottom w:w="0" w:type="dxa"/>
          <w:right w:w="108" w:type="dxa"/>
        </w:tblCellMar>
      </w:tblPr>
      <w:tblGrid>
        <w:gridCol w:w="5670"/>
        <w:gridCol w:w="3465"/>
      </w:tblGrid>
      <w:tr>
        <w:tblPrEx>
          <w:tblCellMar>
            <w:top w:w="0" w:type="dxa"/>
            <w:left w:w="108" w:type="dxa"/>
            <w:bottom w:w="0" w:type="dxa"/>
            <w:right w:w="108" w:type="dxa"/>
          </w:tblCellMar>
        </w:tblPrEx>
        <w:tc>
          <w:tcPr>
            <w:tcW w:w="5670" w:type="dxa"/>
          </w:tcPr>
          <w:p>
            <w:pPr>
              <w:adjustRightInd w:val="0"/>
              <w:snapToGrid w:val="0"/>
              <w:spacing w:line="460" w:lineRule="exact"/>
              <w:jc w:val="center"/>
              <w:rPr>
                <w:rFonts w:eastAsia="黑体"/>
                <w:spacing w:val="28"/>
                <w:sz w:val="32"/>
                <w:szCs w:val="32"/>
              </w:rPr>
            </w:pPr>
          </w:p>
          <w:p>
            <w:pPr>
              <w:tabs>
                <w:tab w:val="left" w:pos="1365"/>
                <w:tab w:val="left" w:pos="7665"/>
                <w:tab w:val="left" w:pos="7980"/>
                <w:tab w:val="left" w:pos="9030"/>
              </w:tabs>
              <w:adjustRightInd w:val="0"/>
              <w:snapToGrid w:val="0"/>
              <w:spacing w:line="460" w:lineRule="exact"/>
              <w:jc w:val="center"/>
              <w:rPr>
                <w:rFonts w:eastAsia="黑体"/>
                <w:spacing w:val="28"/>
                <w:sz w:val="32"/>
                <w:szCs w:val="32"/>
              </w:rPr>
            </w:pPr>
            <w:r>
              <w:rPr>
                <w:rFonts w:hint="eastAsia" w:eastAsia="黑体"/>
                <w:spacing w:val="28"/>
                <w:sz w:val="32"/>
                <w:szCs w:val="32"/>
                <w:lang w:val="en-US" w:eastAsia="zh-CN"/>
              </w:rPr>
              <w:t>气导</w:t>
            </w:r>
            <w:r>
              <w:rPr>
                <w:rFonts w:hint="eastAsia" w:eastAsia="黑体"/>
                <w:spacing w:val="28"/>
                <w:sz w:val="32"/>
                <w:szCs w:val="32"/>
              </w:rPr>
              <w:t>助听器测试仪</w:t>
            </w:r>
          </w:p>
          <w:p>
            <w:pPr>
              <w:tabs>
                <w:tab w:val="left" w:pos="1365"/>
                <w:tab w:val="left" w:pos="7665"/>
                <w:tab w:val="left" w:pos="7980"/>
                <w:tab w:val="left" w:pos="9030"/>
              </w:tabs>
              <w:adjustRightInd w:val="0"/>
              <w:snapToGrid w:val="0"/>
              <w:spacing w:line="460" w:lineRule="exact"/>
              <w:jc w:val="center"/>
              <w:rPr>
                <w:rFonts w:eastAsia="黑体"/>
                <w:spacing w:val="28"/>
                <w:sz w:val="32"/>
                <w:szCs w:val="32"/>
              </w:rPr>
            </w:pPr>
            <w:r>
              <w:rPr>
                <w:rFonts w:hint="eastAsia" w:eastAsia="黑体"/>
                <w:spacing w:val="28"/>
                <w:sz w:val="32"/>
                <w:szCs w:val="32"/>
              </w:rPr>
              <w:t>校准规范</w:t>
            </w:r>
          </w:p>
          <w:p>
            <w:pPr>
              <w:tabs>
                <w:tab w:val="left" w:pos="1365"/>
                <w:tab w:val="left" w:pos="7665"/>
                <w:tab w:val="left" w:pos="7980"/>
                <w:tab w:val="left" w:pos="9030"/>
              </w:tabs>
              <w:jc w:val="center"/>
              <w:rPr>
                <w:sz w:val="28"/>
                <w:szCs w:val="28"/>
              </w:rPr>
            </w:pPr>
            <w:r>
              <w:rPr>
                <w:rFonts w:eastAsia="黑体"/>
                <w:sz w:val="28"/>
              </w:rPr>
              <w:t>Ca</w:t>
            </w:r>
            <w:r>
              <w:rPr>
                <w:sz w:val="28"/>
              </w:rPr>
              <w:t>l</w:t>
            </w:r>
            <w:r>
              <w:rPr>
                <w:rFonts w:eastAsia="黑体"/>
                <w:sz w:val="28"/>
              </w:rPr>
              <w:t>ibration Specification</w:t>
            </w:r>
            <w:r>
              <w:rPr>
                <w:rFonts w:hint="eastAsia" w:eastAsia="黑体"/>
                <w:sz w:val="28"/>
              </w:rPr>
              <w:t xml:space="preserve"> for Air-conduction </w:t>
            </w:r>
            <w:r>
              <w:rPr>
                <w:rFonts w:eastAsia="黑体"/>
                <w:sz w:val="28"/>
              </w:rPr>
              <w:t>Hearing Aids Measurement Instruments</w:t>
            </w:r>
          </w:p>
        </w:tc>
        <w:tc>
          <w:tcPr>
            <w:tcW w:w="3465" w:type="dxa"/>
          </w:tcPr>
          <w:p>
            <w:pPr>
              <w:adjustRightInd w:val="0"/>
              <w:snapToGrid w:val="0"/>
              <w:spacing w:before="780" w:beforeLines="250"/>
              <w:jc w:val="center"/>
              <w:rPr>
                <w:rFonts w:eastAsia="黑体"/>
                <w:sz w:val="28"/>
              </w:rPr>
            </w:pPr>
            <w:r>
              <w:rPr>
                <w:rFonts w:eastAsia="黑体"/>
                <w:sz w:val="28"/>
              </w:rPr>
              <w:t xml:space="preserve">   JJF XXXX－202X</w:t>
            </w:r>
            <w:r>
              <w:rPr>
                <w:rFonts w:hint="eastAsia" w:eastAsia="黑体"/>
                <w:sz w:val="28"/>
              </w:rPr>
              <w:t>代替JJF 1201-2008</w:t>
            </w:r>
          </w:p>
        </w:tc>
      </w:tr>
    </w:tbl>
    <w:p>
      <w:pPr>
        <w:adjustRightInd w:val="0"/>
        <w:snapToGrid w:val="0"/>
        <w:rPr>
          <w:sz w:val="28"/>
        </w:rPr>
      </w:pPr>
      <w:r>
        <w:rPr>
          <w:rFonts w:eastAsia="黑体"/>
          <w:sz w:val="44"/>
        </w:rPr>
        <mc:AlternateContent>
          <mc:Choice Requires="wps">
            <w:drawing>
              <wp:anchor distT="0" distB="0" distL="114300" distR="114300" simplePos="0" relativeHeight="251663360" behindDoc="0" locked="0" layoutInCell="0" allowOverlap="1">
                <wp:simplePos x="0" y="0"/>
                <wp:positionH relativeFrom="column">
                  <wp:posOffset>-66675</wp:posOffset>
                </wp:positionH>
                <wp:positionV relativeFrom="paragraph">
                  <wp:posOffset>427990</wp:posOffset>
                </wp:positionV>
                <wp:extent cx="5734050" cy="0"/>
                <wp:effectExtent l="14605" t="6985" r="13970" b="12065"/>
                <wp:wrapNone/>
                <wp:docPr id="59" name="Line 10"/>
                <wp:cNvGraphicFramePr/>
                <a:graphic xmlns:a="http://schemas.openxmlformats.org/drawingml/2006/main">
                  <a:graphicData uri="http://schemas.microsoft.com/office/word/2010/wordprocessingShape">
                    <wps:wsp>
                      <wps:cNvCnPr>
                        <a:cxnSpLocks noChangeShapeType="1"/>
                      </wps:cNvCnPr>
                      <wps:spPr bwMode="auto">
                        <a:xfrm>
                          <a:off x="0" y="0"/>
                          <a:ext cx="5734050" cy="0"/>
                        </a:xfrm>
                        <a:prstGeom prst="line">
                          <a:avLst/>
                        </a:prstGeom>
                        <a:noFill/>
                        <a:ln w="12700">
                          <a:solidFill>
                            <a:srgbClr val="000000"/>
                          </a:solidFill>
                          <a:round/>
                        </a:ln>
                      </wps:spPr>
                      <wps:bodyPr/>
                    </wps:wsp>
                  </a:graphicData>
                </a:graphic>
              </wp:anchor>
            </w:drawing>
          </mc:Choice>
          <mc:Fallback>
            <w:pict>
              <v:line id="Line 10" o:spid="_x0000_s1026" o:spt="20" style="position:absolute;left:0pt;margin-left:-5.25pt;margin-top:33.7pt;height:0pt;width:451.5pt;z-index:251663360;mso-width-relative:page;mso-height-relative:page;" filled="f" stroked="t" coordsize="21600,21600" o:allowincell="f" o:gfxdata="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&#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73ijv9cAAAAJAQAADwAAAAAAAAABACAAAAAiAAAAZHJz&#10;L2Rvd25yZXYueG1sUEsBAhQAFAAAAAgAh07iQG6TlF/MAQAAogMAAA4AAAAAAAAAAQAgAAAAJgEA&#10;AGRycy9lMm9Eb2MueG1sUEsFBgAAAAAGAAYAWQEAAGQFAAAAAA==&#10;">
                <v:fill on="f" focussize="0,0"/>
                <v:stroke weight="1pt" color="#000000" joinstyle="round"/>
                <v:imagedata o:title=""/>
                <o:lock v:ext="edit" aspectratio="f"/>
              </v:line>
            </w:pict>
          </mc:Fallback>
        </mc:AlternateContent>
      </w:r>
    </w:p>
    <w:p>
      <w:pPr>
        <w:spacing w:before="2520"/>
        <w:ind w:firstLine="936" w:firstLineChars="200"/>
        <w:jc w:val="left"/>
        <w:rPr>
          <w:rFonts w:eastAsia="黑体"/>
          <w:sz w:val="28"/>
        </w:rPr>
      </w:pPr>
      <w:r>
        <w:rPr>
          <w:rFonts w:eastAsia="黑体"/>
          <w:spacing w:val="94"/>
          <w:sz w:val="28"/>
          <w:szCs w:val="28"/>
        </w:rPr>
        <w:t>归口单</w:t>
      </w:r>
      <w:r>
        <w:rPr>
          <w:rFonts w:eastAsia="黑体"/>
          <w:sz w:val="28"/>
        </w:rPr>
        <w:t>位：</w:t>
      </w:r>
      <w:r>
        <w:rPr>
          <w:sz w:val="28"/>
        </w:rPr>
        <w:t>全国声学计量技术委员会</w:t>
      </w:r>
    </w:p>
    <w:p>
      <w:pPr>
        <w:ind w:left="210" w:leftChars="100" w:firstLine="728" w:firstLineChars="260"/>
        <w:jc w:val="left"/>
        <w:rPr>
          <w:sz w:val="28"/>
        </w:rPr>
      </w:pPr>
      <w:r>
        <w:rPr>
          <w:rFonts w:hint="eastAsia" w:eastAsia="黑体"/>
          <w:spacing w:val="0"/>
          <w:kern w:val="0"/>
          <w:sz w:val="28"/>
          <w:szCs w:val="28"/>
          <w:fitText w:val="1960" w:id="-1486112255"/>
        </w:rPr>
        <w:t>主要</w:t>
      </w:r>
      <w:r>
        <w:rPr>
          <w:rFonts w:eastAsia="黑体"/>
          <w:spacing w:val="0"/>
          <w:kern w:val="0"/>
          <w:sz w:val="28"/>
          <w:szCs w:val="28"/>
          <w:fitText w:val="1960" w:id="-1486112255"/>
        </w:rPr>
        <w:t>起草单</w:t>
      </w:r>
      <w:r>
        <w:rPr>
          <w:rFonts w:eastAsia="黑体"/>
          <w:spacing w:val="0"/>
          <w:kern w:val="0"/>
          <w:sz w:val="28"/>
          <w:fitText w:val="1960" w:id="-1486112255"/>
        </w:rPr>
        <w:t>位：</w:t>
      </w:r>
      <w:r>
        <w:rPr>
          <w:sz w:val="28"/>
        </w:rPr>
        <w:t>湖北省计量测试技术研究院</w:t>
      </w:r>
    </w:p>
    <w:p>
      <w:pPr>
        <w:ind w:left="210" w:leftChars="100" w:firstLine="2828" w:firstLineChars="1010"/>
        <w:jc w:val="left"/>
        <w:rPr>
          <w:rFonts w:hint="eastAsia" w:ascii="宋体" w:hAnsi="宋体"/>
          <w:sz w:val="28"/>
          <w:szCs w:val="28"/>
        </w:rPr>
      </w:pPr>
      <w:r>
        <w:rPr>
          <w:rFonts w:hint="eastAsia" w:ascii="宋体" w:hAnsi="宋体"/>
          <w:sz w:val="28"/>
          <w:szCs w:val="28"/>
        </w:rPr>
        <w:t>福建省计量科学研究院</w:t>
      </w:r>
    </w:p>
    <w:p>
      <w:pPr>
        <w:ind w:left="210" w:leftChars="100" w:firstLine="2828" w:firstLineChars="1010"/>
        <w:jc w:val="left"/>
        <w:rPr>
          <w:rFonts w:hint="eastAsia" w:ascii="宋体" w:hAnsi="宋体"/>
          <w:sz w:val="28"/>
          <w:szCs w:val="28"/>
          <w:lang w:eastAsia="zh-CN"/>
        </w:rPr>
      </w:pPr>
      <w:r>
        <w:rPr>
          <w:rFonts w:hint="eastAsia" w:ascii="宋体" w:hAnsi="宋体"/>
          <w:sz w:val="28"/>
          <w:szCs w:val="28"/>
        </w:rPr>
        <w:t>中国计量科学研究院</w:t>
      </w:r>
    </w:p>
    <w:p>
      <w:pPr>
        <w:ind w:left="103" w:leftChars="49" w:right="-38" w:rightChars="-18" w:firstLine="840" w:firstLineChars="300"/>
        <w:jc w:val="left"/>
        <w:rPr>
          <w:rFonts w:hint="eastAsia" w:ascii="Times New Roman" w:hAnsi="Times New Roman"/>
          <w:sz w:val="28"/>
          <w:szCs w:val="20"/>
        </w:rPr>
      </w:pPr>
      <w:r>
        <w:rPr>
          <w:rFonts w:hint="eastAsia" w:eastAsia="黑体"/>
          <w:spacing w:val="0"/>
          <w:kern w:val="0"/>
          <w:sz w:val="28"/>
          <w:szCs w:val="28"/>
          <w:fitText w:val="1960" w:id="-1486112000"/>
        </w:rPr>
        <w:t>参加</w:t>
      </w:r>
      <w:r>
        <w:rPr>
          <w:rFonts w:eastAsia="黑体"/>
          <w:spacing w:val="0"/>
          <w:kern w:val="0"/>
          <w:sz w:val="28"/>
          <w:szCs w:val="28"/>
          <w:fitText w:val="1960" w:id="-1486112000"/>
        </w:rPr>
        <w:t>起草单</w:t>
      </w:r>
      <w:r>
        <w:rPr>
          <w:rFonts w:eastAsia="黑体"/>
          <w:spacing w:val="0"/>
          <w:kern w:val="0"/>
          <w:sz w:val="28"/>
          <w:fitText w:val="1960" w:id="-1486112000"/>
        </w:rPr>
        <w:t>位：</w:t>
      </w:r>
      <w:r>
        <w:rPr>
          <w:rFonts w:hint="eastAsia" w:ascii="Times New Roman" w:hAnsi="Times New Roman"/>
          <w:sz w:val="28"/>
          <w:szCs w:val="20"/>
        </w:rPr>
        <w:t>重庆市计量质量检测研究院</w:t>
      </w:r>
    </w:p>
    <w:p>
      <w:pPr>
        <w:ind w:left="210" w:leftChars="100" w:firstLine="2828" w:firstLineChars="1010"/>
        <w:jc w:val="left"/>
        <w:rPr>
          <w:rFonts w:hint="eastAsia" w:ascii="宋体" w:hAnsi="宋体"/>
          <w:sz w:val="28"/>
          <w:szCs w:val="28"/>
        </w:rPr>
      </w:pPr>
      <w:r>
        <w:rPr>
          <w:rFonts w:hint="eastAsia" w:ascii="宋体" w:hAnsi="宋体"/>
          <w:sz w:val="28"/>
          <w:szCs w:val="28"/>
        </w:rPr>
        <w:t>杭州爱思维仪器有限公司</w:t>
      </w:r>
    </w:p>
    <w:p>
      <w:pPr>
        <w:ind w:right="-38" w:rightChars="-18" w:firstLine="3080" w:firstLineChars="1100"/>
        <w:jc w:val="left"/>
        <w:rPr>
          <w:rFonts w:hint="eastAsia" w:ascii="Times New Roman" w:hAnsi="Times New Roman"/>
          <w:b/>
          <w:bCs/>
          <w:sz w:val="28"/>
          <w:szCs w:val="20"/>
        </w:rPr>
      </w:pPr>
      <w:r>
        <w:rPr>
          <w:rFonts w:hint="eastAsia" w:ascii="Times New Roman" w:hAnsi="Times New Roman"/>
          <w:sz w:val="28"/>
          <w:szCs w:val="20"/>
        </w:rPr>
        <w:t>上海市计量测试技术研究院有限公司</w:t>
      </w:r>
    </w:p>
    <w:p>
      <w:pPr>
        <w:spacing w:before="1872" w:beforeLines="600"/>
        <w:ind w:firstLine="1120" w:firstLineChars="400"/>
        <w:rPr>
          <w:sz w:val="28"/>
        </w:rPr>
      </w:pPr>
      <w:r>
        <w:rPr>
          <w:sz w:val="28"/>
        </w:rPr>
        <w:t>本规范委托全国声学计量技术委员会负责解释。</w:t>
      </w:r>
    </w:p>
    <w:p>
      <w:pPr>
        <w:spacing w:before="1248" w:beforeLines="400"/>
        <w:ind w:firstLine="560" w:firstLineChars="200"/>
        <w:jc w:val="left"/>
        <w:rPr>
          <w:rFonts w:eastAsia="黑体"/>
          <w:sz w:val="28"/>
        </w:rPr>
      </w:pPr>
      <w:r>
        <w:rPr>
          <w:rFonts w:eastAsia="黑体"/>
          <w:sz w:val="28"/>
        </w:rPr>
        <w:br w:type="page"/>
      </w:r>
      <w:r>
        <w:rPr>
          <w:rFonts w:eastAsia="黑体"/>
          <w:sz w:val="28"/>
        </w:rPr>
        <w:t>本规范</w:t>
      </w:r>
      <w:r>
        <w:rPr>
          <w:rFonts w:hint="eastAsia" w:eastAsia="黑体"/>
          <w:sz w:val="28"/>
        </w:rPr>
        <w:t>主要</w:t>
      </w:r>
      <w:r>
        <w:rPr>
          <w:rFonts w:eastAsia="黑体"/>
          <w:sz w:val="28"/>
        </w:rPr>
        <w:t>起草人：</w:t>
      </w:r>
    </w:p>
    <w:p>
      <w:pPr>
        <w:adjustRightInd w:val="0"/>
        <w:snapToGrid w:val="0"/>
        <w:spacing w:line="360" w:lineRule="auto"/>
        <w:ind w:firstLine="1960" w:firstLineChars="700"/>
        <w:jc w:val="left"/>
        <w:rPr>
          <w:sz w:val="28"/>
        </w:rPr>
      </w:pPr>
      <w:r>
        <w:rPr>
          <w:rFonts w:hint="eastAsia"/>
          <w:sz w:val="28"/>
        </w:rPr>
        <w:t>王  飞</w:t>
      </w:r>
      <w:r>
        <w:rPr>
          <w:sz w:val="28"/>
        </w:rPr>
        <w:t>（湖北省计量测试技术研究院）</w:t>
      </w:r>
    </w:p>
    <w:p>
      <w:pPr>
        <w:adjustRightInd w:val="0"/>
        <w:snapToGrid w:val="0"/>
        <w:spacing w:line="360" w:lineRule="auto"/>
        <w:ind w:firstLine="1960" w:firstLineChars="700"/>
        <w:jc w:val="left"/>
        <w:rPr>
          <w:sz w:val="28"/>
        </w:rPr>
      </w:pPr>
      <w:r>
        <w:rPr>
          <w:rFonts w:hint="eastAsia"/>
          <w:sz w:val="28"/>
        </w:rPr>
        <w:t>李  群（福建省计量科学研究院）</w:t>
      </w:r>
    </w:p>
    <w:p>
      <w:pPr>
        <w:adjustRightInd w:val="0"/>
        <w:snapToGrid w:val="0"/>
        <w:spacing w:line="360" w:lineRule="auto"/>
        <w:ind w:firstLine="1960" w:firstLineChars="700"/>
        <w:jc w:val="left"/>
        <w:rPr>
          <w:rFonts w:hint="eastAsia"/>
          <w:sz w:val="28"/>
        </w:rPr>
      </w:pPr>
      <w:r>
        <w:rPr>
          <w:rFonts w:hint="eastAsia"/>
          <w:sz w:val="28"/>
        </w:rPr>
        <w:t>钟  波（中国计量科学研究院）</w:t>
      </w:r>
    </w:p>
    <w:p>
      <w:pPr>
        <w:adjustRightInd w:val="0"/>
        <w:snapToGrid w:val="0"/>
        <w:spacing w:line="360" w:lineRule="auto"/>
        <w:ind w:firstLine="1400" w:firstLineChars="500"/>
        <w:jc w:val="left"/>
        <w:rPr>
          <w:sz w:val="28"/>
        </w:rPr>
      </w:pPr>
      <w:r>
        <w:rPr>
          <w:rFonts w:hint="eastAsia" w:eastAsia="黑体"/>
          <w:sz w:val="28"/>
        </w:rPr>
        <w:t>参加</w:t>
      </w:r>
      <w:r>
        <w:rPr>
          <w:rFonts w:eastAsia="黑体"/>
          <w:sz w:val="28"/>
        </w:rPr>
        <w:t>起草人：</w:t>
      </w:r>
    </w:p>
    <w:p>
      <w:pPr>
        <w:adjustRightInd w:val="0"/>
        <w:snapToGrid w:val="0"/>
        <w:spacing w:line="360" w:lineRule="auto"/>
        <w:ind w:firstLine="1960" w:firstLineChars="700"/>
        <w:jc w:val="left"/>
        <w:rPr>
          <w:sz w:val="28"/>
        </w:rPr>
      </w:pPr>
      <w:r>
        <w:rPr>
          <w:rFonts w:hint="eastAsia"/>
          <w:sz w:val="28"/>
          <w:lang w:val="en-US" w:eastAsia="zh-CN"/>
        </w:rPr>
        <w:t>许 昊</w:t>
      </w:r>
      <w:r>
        <w:rPr>
          <w:sz w:val="28"/>
        </w:rPr>
        <w:t>（湖北省计量测试技术研究院）</w:t>
      </w:r>
    </w:p>
    <w:p>
      <w:pPr>
        <w:adjustRightInd w:val="0"/>
        <w:snapToGrid w:val="0"/>
        <w:spacing w:line="360" w:lineRule="auto"/>
        <w:ind w:firstLine="1960" w:firstLineChars="700"/>
        <w:jc w:val="left"/>
        <w:rPr>
          <w:rFonts w:hint="eastAsia"/>
          <w:sz w:val="28"/>
        </w:rPr>
      </w:pPr>
      <w:r>
        <w:rPr>
          <w:rFonts w:hint="eastAsia"/>
          <w:sz w:val="28"/>
        </w:rPr>
        <w:t>李玉斌（</w:t>
      </w:r>
      <w:r>
        <w:rPr>
          <w:rFonts w:hint="eastAsia" w:ascii="Times New Roman" w:hAnsi="Times New Roman"/>
          <w:sz w:val="28"/>
          <w:szCs w:val="20"/>
        </w:rPr>
        <w:t>重庆市计量质量检测研究院</w:t>
      </w:r>
      <w:r>
        <w:rPr>
          <w:rFonts w:hint="eastAsia"/>
          <w:sz w:val="28"/>
        </w:rPr>
        <w:t>）</w:t>
      </w:r>
    </w:p>
    <w:p>
      <w:pPr>
        <w:adjustRightInd w:val="0"/>
        <w:snapToGrid w:val="0"/>
        <w:spacing w:line="360" w:lineRule="auto"/>
        <w:ind w:firstLine="1960" w:firstLineChars="700"/>
        <w:jc w:val="left"/>
        <w:rPr>
          <w:rFonts w:hint="eastAsia"/>
          <w:sz w:val="28"/>
        </w:rPr>
      </w:pPr>
      <w:r>
        <w:rPr>
          <w:rFonts w:hint="eastAsia" w:ascii="宋体" w:hAnsi="宋体"/>
          <w:sz w:val="28"/>
          <w:szCs w:val="28"/>
        </w:rPr>
        <w:t>李耀祖</w:t>
      </w:r>
      <w:r>
        <w:rPr>
          <w:rFonts w:hint="eastAsia"/>
          <w:sz w:val="28"/>
        </w:rPr>
        <w:t>（</w:t>
      </w:r>
      <w:r>
        <w:rPr>
          <w:rFonts w:hint="eastAsia" w:ascii="Times New Roman" w:hAnsi="Times New Roman"/>
          <w:sz w:val="28"/>
          <w:szCs w:val="20"/>
        </w:rPr>
        <w:t>杭州爱思维仪器有限公司</w:t>
      </w:r>
      <w:r>
        <w:rPr>
          <w:rFonts w:hint="eastAsia"/>
          <w:sz w:val="28"/>
        </w:rPr>
        <w:t>）</w:t>
      </w:r>
    </w:p>
    <w:p>
      <w:pPr>
        <w:adjustRightInd w:val="0"/>
        <w:snapToGrid w:val="0"/>
        <w:spacing w:line="360" w:lineRule="auto"/>
        <w:ind w:firstLine="1960" w:firstLineChars="700"/>
        <w:jc w:val="left"/>
        <w:rPr>
          <w:rFonts w:hint="eastAsia"/>
          <w:sz w:val="28"/>
        </w:rPr>
      </w:pPr>
      <w:r>
        <w:rPr>
          <w:rFonts w:hint="eastAsia"/>
          <w:sz w:val="28"/>
          <w:szCs w:val="20"/>
          <w:lang w:val="en-US" w:eastAsia="zh-CN"/>
        </w:rPr>
        <w:t>邓 峥</w:t>
      </w:r>
      <w:r>
        <w:rPr>
          <w:rFonts w:hint="eastAsia"/>
          <w:sz w:val="28"/>
        </w:rPr>
        <w:t>（</w:t>
      </w:r>
      <w:r>
        <w:rPr>
          <w:rFonts w:hint="eastAsia" w:ascii="Times New Roman" w:hAnsi="Times New Roman"/>
          <w:sz w:val="28"/>
          <w:szCs w:val="20"/>
        </w:rPr>
        <w:t>上海市计量测试技术研究院有限公司</w:t>
      </w:r>
      <w:r>
        <w:rPr>
          <w:rFonts w:hint="eastAsia"/>
          <w:sz w:val="28"/>
        </w:rPr>
        <w:t>）</w:t>
      </w:r>
    </w:p>
    <w:p>
      <w:pPr>
        <w:adjustRightInd w:val="0"/>
        <w:snapToGrid w:val="0"/>
        <w:spacing w:line="360" w:lineRule="auto"/>
        <w:ind w:firstLine="1960" w:firstLineChars="700"/>
        <w:jc w:val="left"/>
        <w:rPr>
          <w:rFonts w:hint="eastAsia"/>
          <w:sz w:val="28"/>
        </w:rPr>
      </w:pPr>
    </w:p>
    <w:p>
      <w:pPr>
        <w:adjustRightInd w:val="0"/>
        <w:snapToGrid w:val="0"/>
        <w:spacing w:line="360" w:lineRule="auto"/>
        <w:ind w:firstLine="1680" w:firstLineChars="600"/>
        <w:jc w:val="left"/>
        <w:rPr>
          <w:sz w:val="28"/>
        </w:rPr>
      </w:pPr>
      <w:r>
        <w:rPr>
          <w:rFonts w:hint="eastAsia"/>
          <w:sz w:val="28"/>
        </w:rPr>
        <w:t xml:space="preserve"> </w:t>
      </w:r>
    </w:p>
    <w:p>
      <w:pPr>
        <w:adjustRightInd w:val="0"/>
        <w:snapToGrid w:val="0"/>
        <w:spacing w:line="360" w:lineRule="auto"/>
        <w:jc w:val="left"/>
        <w:rPr>
          <w:sz w:val="28"/>
        </w:rPr>
      </w:pPr>
    </w:p>
    <w:p>
      <w:pPr>
        <w:ind w:firstLine="1400" w:firstLineChars="500"/>
        <w:rPr>
          <w:sz w:val="28"/>
        </w:rPr>
      </w:pPr>
    </w:p>
    <w:p>
      <w:pPr>
        <w:spacing w:before="312" w:beforeLines="100" w:after="312" w:afterLines="100"/>
        <w:jc w:val="center"/>
        <w:rPr>
          <w:rFonts w:eastAsia="黑体"/>
          <w:sz w:val="32"/>
        </w:rPr>
        <w:sectPr>
          <w:headerReference r:id="rId5" w:type="default"/>
          <w:footerReference r:id="rId6" w:type="default"/>
          <w:pgSz w:w="11907" w:h="16840"/>
          <w:pgMar w:top="1588" w:right="1418" w:bottom="1361" w:left="1418" w:header="1134" w:footer="964" w:gutter="0"/>
          <w:pgNumType w:fmt="upperRoman" w:start="1"/>
          <w:cols w:space="425" w:num="1"/>
          <w:docGrid w:type="lines" w:linePitch="312" w:charSpace="0"/>
        </w:sectPr>
      </w:pPr>
      <w:r>
        <w:rPr>
          <w:rFonts w:eastAsia="黑体"/>
          <w:sz w:val="32"/>
        </w:rPr>
        <w:tab/>
      </w:r>
    </w:p>
    <w:p>
      <w:pPr>
        <w:spacing w:before="312" w:beforeLines="100" w:after="312" w:afterLines="100"/>
        <w:jc w:val="center"/>
        <w:rPr>
          <w:rFonts w:eastAsia="黑体"/>
          <w:sz w:val="44"/>
          <w:szCs w:val="44"/>
        </w:rPr>
      </w:pPr>
      <w:r>
        <w:rPr>
          <w:rFonts w:eastAsia="黑体"/>
          <w:sz w:val="44"/>
          <w:szCs w:val="44"/>
        </w:rPr>
        <w:t>目</w:t>
      </w:r>
      <w:r>
        <w:rPr>
          <w:rFonts w:hint="eastAsia" w:eastAsia="黑体"/>
          <w:sz w:val="44"/>
          <w:szCs w:val="44"/>
        </w:rPr>
        <w:t xml:space="preserve"> </w:t>
      </w:r>
      <w:r>
        <w:rPr>
          <w:rFonts w:eastAsia="黑体"/>
          <w:sz w:val="44"/>
          <w:szCs w:val="44"/>
        </w:rPr>
        <w:t xml:space="preserve">   录</w:t>
      </w:r>
    </w:p>
    <w:sdt>
      <w:sdtPr>
        <w:rPr>
          <w:lang w:val="zh-CN"/>
        </w:rPr>
        <w:id w:val="-1754265264"/>
        <w:docPartObj>
          <w:docPartGallery w:val="Table of Contents"/>
          <w:docPartUnique/>
        </w:docPartObj>
      </w:sdtPr>
      <w:sdtEndPr>
        <w:rPr>
          <w:lang w:val="zh-CN"/>
        </w:rPr>
      </w:sdtEndPr>
      <w:sdtContent>
        <w:p>
          <w:pPr>
            <w:pStyle w:val="12"/>
            <w:rPr>
              <w:rFonts w:ascii="Times New Roman" w:hAnsi="Times New Roman" w:eastAsia="宋体" w:cs="Times New Roman"/>
              <w:kern w:val="2"/>
              <w:sz w:val="21"/>
              <w:lang w:val="en-US" w:eastAsia="zh-CN" w:bidi="ar-SA"/>
            </w:rPr>
          </w:pPr>
          <w:bookmarkStart w:id="0" w:name="_Toc90385075"/>
          <w:bookmarkEnd w:id="0"/>
          <w:r>
            <w:fldChar w:fldCharType="begin"/>
          </w:r>
          <w:r>
            <w:instrText xml:space="preserve"> TOC \o "1-8" \h \z \u </w:instrText>
          </w:r>
          <w:r>
            <w:fldChar w:fldCharType="separate"/>
          </w:r>
        </w:p>
        <w:p>
          <w:pPr>
            <w:pStyle w:val="12"/>
            <w:tabs>
              <w:tab w:val="right" w:leader="dot" w:pos="9070"/>
              <w:tab w:val="clear" w:pos="9061"/>
            </w:tabs>
          </w:pPr>
          <w:r>
            <w:fldChar w:fldCharType="begin"/>
          </w:r>
          <w:r>
            <w:instrText xml:space="preserve"> HYPERLINK \l _Toc1066 </w:instrText>
          </w:r>
          <w:r>
            <w:fldChar w:fldCharType="separate"/>
          </w:r>
          <w:r>
            <w:rPr>
              <w:rFonts w:eastAsia="黑体"/>
              <w:szCs w:val="44"/>
            </w:rPr>
            <w:t>引    言</w:t>
          </w:r>
          <w:r>
            <w:tab/>
          </w:r>
          <w:r>
            <w:fldChar w:fldCharType="begin"/>
          </w:r>
          <w:r>
            <w:instrText xml:space="preserve"> PAGEREF _Toc1066 \h </w:instrText>
          </w:r>
          <w:r>
            <w:fldChar w:fldCharType="separate"/>
          </w:r>
          <w:r>
            <w:t>II</w:t>
          </w:r>
          <w:r>
            <w:fldChar w:fldCharType="end"/>
          </w:r>
          <w:r>
            <w:fldChar w:fldCharType="end"/>
          </w:r>
        </w:p>
        <w:p>
          <w:pPr>
            <w:pStyle w:val="20"/>
            <w:tabs>
              <w:tab w:val="right" w:leader="dot" w:pos="9070"/>
            </w:tabs>
          </w:pPr>
          <w:r>
            <w:fldChar w:fldCharType="begin"/>
          </w:r>
          <w:r>
            <w:instrText xml:space="preserve"> HYPERLINK \l _Toc20429 </w:instrText>
          </w:r>
          <w:r>
            <w:fldChar w:fldCharType="separate"/>
          </w:r>
          <w:r>
            <w:rPr>
              <w:rFonts w:hint="default"/>
            </w:rPr>
            <w:t xml:space="preserve">1 </w:t>
          </w:r>
          <w:r>
            <w:t>范围</w:t>
          </w:r>
          <w:r>
            <w:tab/>
          </w:r>
          <w:r>
            <w:fldChar w:fldCharType="begin"/>
          </w:r>
          <w:r>
            <w:instrText xml:space="preserve"> PAGEREF _Toc20429 \h </w:instrText>
          </w:r>
          <w:r>
            <w:fldChar w:fldCharType="separate"/>
          </w:r>
          <w:r>
            <w:t>1</w:t>
          </w:r>
          <w:r>
            <w:fldChar w:fldCharType="end"/>
          </w:r>
          <w:r>
            <w:fldChar w:fldCharType="end"/>
          </w:r>
        </w:p>
        <w:p>
          <w:pPr>
            <w:pStyle w:val="20"/>
            <w:tabs>
              <w:tab w:val="right" w:leader="dot" w:pos="9070"/>
            </w:tabs>
          </w:pPr>
          <w:r>
            <w:fldChar w:fldCharType="begin"/>
          </w:r>
          <w:r>
            <w:instrText xml:space="preserve"> HYPERLINK \l _Toc29028 </w:instrText>
          </w:r>
          <w:r>
            <w:fldChar w:fldCharType="separate"/>
          </w:r>
          <w:r>
            <w:rPr>
              <w:rFonts w:hint="default" w:ascii="黑体" w:hAnsi="黑体"/>
            </w:rPr>
            <w:t xml:space="preserve">2 </w:t>
          </w:r>
          <w:r>
            <w:rPr>
              <w:rFonts w:ascii="黑体" w:hAnsi="黑体"/>
            </w:rPr>
            <w:t>引用文件</w:t>
          </w:r>
          <w:r>
            <w:tab/>
          </w:r>
          <w:r>
            <w:fldChar w:fldCharType="begin"/>
          </w:r>
          <w:r>
            <w:instrText xml:space="preserve"> PAGEREF _Toc29028 \h </w:instrText>
          </w:r>
          <w:r>
            <w:fldChar w:fldCharType="separate"/>
          </w:r>
          <w:r>
            <w:t>1</w:t>
          </w:r>
          <w:r>
            <w:fldChar w:fldCharType="end"/>
          </w:r>
          <w:r>
            <w:fldChar w:fldCharType="end"/>
          </w:r>
        </w:p>
        <w:p>
          <w:pPr>
            <w:pStyle w:val="20"/>
            <w:tabs>
              <w:tab w:val="right" w:leader="dot" w:pos="9070"/>
            </w:tabs>
          </w:pPr>
          <w:r>
            <w:fldChar w:fldCharType="begin"/>
          </w:r>
          <w:r>
            <w:instrText xml:space="preserve"> HYPERLINK \l _Toc3789 </w:instrText>
          </w:r>
          <w:r>
            <w:fldChar w:fldCharType="separate"/>
          </w:r>
          <w:r>
            <w:rPr>
              <w:rFonts w:hint="default"/>
            </w:rPr>
            <w:t xml:space="preserve">3 </w:t>
          </w:r>
          <w:r>
            <w:rPr>
              <w:rFonts w:hint="eastAsia"/>
            </w:rPr>
            <w:t>术语</w:t>
          </w:r>
          <w:r>
            <w:tab/>
          </w:r>
          <w:r>
            <w:fldChar w:fldCharType="begin"/>
          </w:r>
          <w:r>
            <w:instrText xml:space="preserve"> PAGEREF _Toc3789 \h </w:instrText>
          </w:r>
          <w:r>
            <w:fldChar w:fldCharType="separate"/>
          </w:r>
          <w:r>
            <w:t>1</w:t>
          </w:r>
          <w:r>
            <w:fldChar w:fldCharType="end"/>
          </w:r>
          <w:r>
            <w:fldChar w:fldCharType="end"/>
          </w:r>
        </w:p>
        <w:p>
          <w:pPr>
            <w:pStyle w:val="21"/>
            <w:tabs>
              <w:tab w:val="right" w:leader="dot" w:pos="9070"/>
              <w:tab w:val="clear" w:pos="600"/>
              <w:tab w:val="clear" w:pos="9345"/>
            </w:tabs>
            <w:ind w:firstLine="240" w:firstLineChars="100"/>
          </w:pPr>
          <w:r>
            <w:fldChar w:fldCharType="begin"/>
          </w:r>
          <w:r>
            <w:instrText xml:space="preserve"> HYPERLINK \l _Toc16627 </w:instrText>
          </w:r>
          <w:r>
            <w:fldChar w:fldCharType="separate"/>
          </w:r>
          <w:r>
            <w:rPr>
              <w:rFonts w:hint="eastAsia" w:ascii="Times New Roman" w:hAnsi="Times New Roman" w:eastAsia="宋体" w:cs="Times New Roman"/>
              <w:kern w:val="2"/>
              <w:sz w:val="21"/>
              <w:szCs w:val="20"/>
              <w:lang w:val="en-US" w:eastAsia="zh-CN" w:bidi="ar-SA"/>
            </w:rPr>
            <w:t>3.1 声放大模拟系统</w:t>
          </w:r>
          <w:r>
            <w:tab/>
          </w:r>
          <w:r>
            <w:fldChar w:fldCharType="begin"/>
          </w:r>
          <w:r>
            <w:instrText xml:space="preserve"> PAGEREF _Toc16627 \h </w:instrText>
          </w:r>
          <w:r>
            <w:fldChar w:fldCharType="separate"/>
          </w:r>
          <w:r>
            <w:t>1</w:t>
          </w:r>
          <w:r>
            <w:fldChar w:fldCharType="end"/>
          </w:r>
          <w:r>
            <w:fldChar w:fldCharType="end"/>
          </w:r>
        </w:p>
        <w:p>
          <w:pPr>
            <w:pStyle w:val="21"/>
            <w:tabs>
              <w:tab w:val="right" w:leader="dot" w:pos="9070"/>
              <w:tab w:val="clear" w:pos="600"/>
              <w:tab w:val="clear" w:pos="9345"/>
            </w:tabs>
            <w:ind w:firstLine="240" w:firstLineChars="100"/>
          </w:pPr>
          <w:r>
            <w:fldChar w:fldCharType="begin"/>
          </w:r>
          <w:r>
            <w:instrText xml:space="preserve"> HYPERLINK \l _Toc6285 </w:instrText>
          </w:r>
          <w:r>
            <w:fldChar w:fldCharType="separate"/>
          </w:r>
          <w:r>
            <w:rPr>
              <w:rFonts w:hint="eastAsia"/>
            </w:rPr>
            <w:t>3</w:t>
          </w:r>
          <w:r>
            <w:t>.</w:t>
          </w:r>
          <w:r>
            <w:rPr>
              <w:rFonts w:hint="eastAsia"/>
              <w:lang w:val="en-US" w:eastAsia="zh-CN"/>
            </w:rPr>
            <w:t>2</w:t>
          </w:r>
          <w:r>
            <w:t xml:space="preserve"> </w:t>
          </w:r>
          <w:r>
            <w:rPr>
              <w:rFonts w:hint="eastAsia"/>
              <w:lang w:val="en-US" w:eastAsia="zh-CN"/>
            </w:rPr>
            <w:t>参考点</w:t>
          </w:r>
          <w:r>
            <w:tab/>
          </w:r>
          <w:r>
            <w:fldChar w:fldCharType="begin"/>
          </w:r>
          <w:r>
            <w:instrText xml:space="preserve"> PAGEREF _Toc6285 \h </w:instrText>
          </w:r>
          <w:r>
            <w:fldChar w:fldCharType="separate"/>
          </w:r>
          <w:r>
            <w:t>1</w:t>
          </w:r>
          <w:r>
            <w:fldChar w:fldCharType="end"/>
          </w:r>
          <w:r>
            <w:fldChar w:fldCharType="end"/>
          </w:r>
        </w:p>
        <w:p>
          <w:pPr>
            <w:pStyle w:val="21"/>
            <w:tabs>
              <w:tab w:val="right" w:leader="dot" w:pos="9070"/>
              <w:tab w:val="clear" w:pos="600"/>
              <w:tab w:val="clear" w:pos="9345"/>
            </w:tabs>
            <w:ind w:firstLine="240" w:firstLineChars="100"/>
          </w:pPr>
          <w:r>
            <w:fldChar w:fldCharType="begin"/>
          </w:r>
          <w:r>
            <w:instrText xml:space="preserve"> HYPERLINK \l _Toc24590 </w:instrText>
          </w:r>
          <w:r>
            <w:fldChar w:fldCharType="separate"/>
          </w:r>
          <w:r>
            <w:rPr>
              <w:rFonts w:hint="eastAsia" w:ascii="Times New Roman" w:hAnsi="Times New Roman" w:eastAsia="宋体" w:cs="Times New Roman"/>
              <w:kern w:val="2"/>
              <w:sz w:val="21"/>
              <w:szCs w:val="20"/>
              <w:lang w:val="en-US" w:eastAsia="zh-CN" w:bidi="ar-SA"/>
            </w:rPr>
            <w:t>3</w:t>
          </w:r>
          <w:r>
            <w:rPr>
              <w:rFonts w:hint="default" w:ascii="Times New Roman" w:hAnsi="Times New Roman" w:eastAsia="宋体" w:cs="Times New Roman"/>
              <w:kern w:val="2"/>
              <w:sz w:val="21"/>
              <w:szCs w:val="20"/>
              <w:lang w:val="en-US" w:eastAsia="zh-CN" w:bidi="ar-SA"/>
            </w:rPr>
            <w:t>.</w:t>
          </w:r>
          <w:r>
            <w:rPr>
              <w:rFonts w:hint="eastAsia" w:ascii="Times New Roman" w:hAnsi="Times New Roman" w:eastAsia="宋体" w:cs="Times New Roman"/>
              <w:kern w:val="2"/>
              <w:sz w:val="21"/>
              <w:szCs w:val="20"/>
              <w:lang w:val="en-US" w:eastAsia="zh-CN" w:bidi="ar-SA"/>
            </w:rPr>
            <w:t>3 测试点</w:t>
          </w:r>
          <w:r>
            <w:rPr>
              <w:rFonts w:hint="eastAsia" w:cs="Times New Roman"/>
              <w:kern w:val="2"/>
              <w:sz w:val="21"/>
              <w:szCs w:val="20"/>
              <w:lang w:val="en-US" w:eastAsia="zh-CN" w:bidi="ar-SA"/>
            </w:rPr>
            <w:t xml:space="preserve"> </w:t>
          </w:r>
          <w:r>
            <w:tab/>
          </w:r>
          <w:r>
            <w:fldChar w:fldCharType="begin"/>
          </w:r>
          <w:r>
            <w:instrText xml:space="preserve"> PAGEREF _Toc24590 \h </w:instrText>
          </w:r>
          <w:r>
            <w:fldChar w:fldCharType="separate"/>
          </w:r>
          <w:r>
            <w:t>2</w:t>
          </w:r>
          <w:r>
            <w:fldChar w:fldCharType="end"/>
          </w:r>
          <w:r>
            <w:fldChar w:fldCharType="end"/>
          </w:r>
        </w:p>
        <w:p>
          <w:pPr>
            <w:pStyle w:val="21"/>
            <w:tabs>
              <w:tab w:val="right" w:leader="dot" w:pos="9070"/>
              <w:tab w:val="clear" w:pos="600"/>
              <w:tab w:val="clear" w:pos="9345"/>
            </w:tabs>
            <w:ind w:firstLine="240" w:firstLineChars="100"/>
          </w:pPr>
          <w:r>
            <w:fldChar w:fldCharType="begin"/>
          </w:r>
          <w:r>
            <w:instrText xml:space="preserve"> HYPERLINK \l _Toc5456 </w:instrText>
          </w:r>
          <w:r>
            <w:fldChar w:fldCharType="separate"/>
          </w:r>
          <w:r>
            <w:rPr>
              <w:rFonts w:hint="eastAsia" w:cs="Times New Roman"/>
              <w:kern w:val="2"/>
              <w:sz w:val="21"/>
              <w:szCs w:val="20"/>
              <w:lang w:val="en-US" w:eastAsia="zh-CN" w:bidi="ar-SA"/>
            </w:rPr>
            <w:t xml:space="preserve">3.4 输入声压级 </w:t>
          </w:r>
          <w:r>
            <w:tab/>
          </w:r>
          <w:r>
            <w:fldChar w:fldCharType="begin"/>
          </w:r>
          <w:r>
            <w:instrText xml:space="preserve"> PAGEREF _Toc5456 \h </w:instrText>
          </w:r>
          <w:r>
            <w:fldChar w:fldCharType="separate"/>
          </w:r>
          <w:r>
            <w:t>2</w:t>
          </w:r>
          <w:r>
            <w:fldChar w:fldCharType="end"/>
          </w:r>
          <w:r>
            <w:fldChar w:fldCharType="end"/>
          </w:r>
        </w:p>
        <w:p>
          <w:pPr>
            <w:pStyle w:val="21"/>
            <w:tabs>
              <w:tab w:val="right" w:leader="dot" w:pos="9070"/>
              <w:tab w:val="clear" w:pos="600"/>
              <w:tab w:val="clear" w:pos="9345"/>
            </w:tabs>
            <w:ind w:firstLine="240" w:firstLineChars="100"/>
          </w:pPr>
          <w:r>
            <w:fldChar w:fldCharType="begin"/>
          </w:r>
          <w:r>
            <w:instrText xml:space="preserve"> HYPERLINK \l _Toc11815 </w:instrText>
          </w:r>
          <w:r>
            <w:fldChar w:fldCharType="separate"/>
          </w:r>
          <w:r>
            <w:rPr>
              <w:rFonts w:hint="eastAsia" w:cs="Times New Roman"/>
              <w:kern w:val="2"/>
              <w:sz w:val="21"/>
              <w:szCs w:val="20"/>
              <w:lang w:val="en-US" w:eastAsia="zh-CN" w:bidi="ar-SA"/>
            </w:rPr>
            <w:t xml:space="preserve">3.5 声增益 </w:t>
          </w:r>
          <w:r>
            <w:tab/>
          </w:r>
          <w:r>
            <w:fldChar w:fldCharType="begin"/>
          </w:r>
          <w:r>
            <w:instrText xml:space="preserve"> PAGEREF _Toc11815 \h </w:instrText>
          </w:r>
          <w:r>
            <w:fldChar w:fldCharType="separate"/>
          </w:r>
          <w:r>
            <w:t>2</w:t>
          </w:r>
          <w:r>
            <w:fldChar w:fldCharType="end"/>
          </w:r>
          <w:r>
            <w:fldChar w:fldCharType="end"/>
          </w:r>
        </w:p>
        <w:p>
          <w:pPr>
            <w:pStyle w:val="20"/>
            <w:tabs>
              <w:tab w:val="right" w:leader="dot" w:pos="9070"/>
            </w:tabs>
          </w:pPr>
          <w:r>
            <w:fldChar w:fldCharType="begin"/>
          </w:r>
          <w:r>
            <w:instrText xml:space="preserve"> HYPERLINK \l _Toc26106 </w:instrText>
          </w:r>
          <w:r>
            <w:fldChar w:fldCharType="separate"/>
          </w:r>
          <w:r>
            <w:rPr>
              <w:rFonts w:hint="default"/>
            </w:rPr>
            <w:t xml:space="preserve">4 </w:t>
          </w:r>
          <w:r>
            <w:t>概述</w:t>
          </w:r>
          <w:r>
            <w:tab/>
          </w:r>
          <w:r>
            <w:fldChar w:fldCharType="begin"/>
          </w:r>
          <w:r>
            <w:instrText xml:space="preserve"> PAGEREF _Toc26106 \h </w:instrText>
          </w:r>
          <w:r>
            <w:fldChar w:fldCharType="separate"/>
          </w:r>
          <w:r>
            <w:t>2</w:t>
          </w:r>
          <w:r>
            <w:fldChar w:fldCharType="end"/>
          </w:r>
          <w:r>
            <w:fldChar w:fldCharType="end"/>
          </w:r>
        </w:p>
        <w:p>
          <w:pPr>
            <w:pStyle w:val="20"/>
            <w:tabs>
              <w:tab w:val="right" w:leader="dot" w:pos="9070"/>
            </w:tabs>
          </w:pPr>
          <w:r>
            <w:fldChar w:fldCharType="begin"/>
          </w:r>
          <w:r>
            <w:instrText xml:space="preserve"> HYPERLINK \l _Toc29417 </w:instrText>
          </w:r>
          <w:r>
            <w:fldChar w:fldCharType="separate"/>
          </w:r>
          <w:r>
            <w:rPr>
              <w:rFonts w:hint="default"/>
            </w:rPr>
            <w:t xml:space="preserve">5 </w:t>
          </w:r>
          <w:r>
            <w:t>计量特性</w:t>
          </w:r>
          <w:r>
            <w:tab/>
          </w:r>
          <w:r>
            <w:fldChar w:fldCharType="begin"/>
          </w:r>
          <w:r>
            <w:instrText xml:space="preserve"> PAGEREF _Toc29417 \h </w:instrText>
          </w:r>
          <w:r>
            <w:fldChar w:fldCharType="separate"/>
          </w:r>
          <w:r>
            <w:t>2</w:t>
          </w:r>
          <w:r>
            <w:fldChar w:fldCharType="end"/>
          </w:r>
          <w:r>
            <w:fldChar w:fldCharType="end"/>
          </w:r>
        </w:p>
        <w:p>
          <w:pPr>
            <w:pStyle w:val="9"/>
            <w:tabs>
              <w:tab w:val="right" w:leader="dot" w:pos="9070"/>
            </w:tabs>
          </w:pPr>
          <w:r>
            <w:fldChar w:fldCharType="begin"/>
          </w:r>
          <w:r>
            <w:instrText xml:space="preserve"> HYPERLINK \l _Toc15508 </w:instrText>
          </w:r>
          <w:r>
            <w:fldChar w:fldCharType="separate"/>
          </w:r>
          <w:r>
            <w:rPr>
              <w:rFonts w:hint="default" w:ascii="Times New Roman" w:hAnsi="Times New Roman" w:eastAsia="宋体" w:cs="Times New Roman"/>
            </w:rPr>
            <w:t xml:space="preserve">5.1 </w:t>
          </w:r>
          <w:r>
            <w:rPr>
              <w:rFonts w:hint="eastAsia" w:ascii="宋体"/>
              <w:lang w:val="en-US" w:eastAsia="zh-CN"/>
            </w:rPr>
            <w:t>自生</w:t>
          </w:r>
          <w:r>
            <w:rPr>
              <w:rFonts w:hint="eastAsia" w:ascii="宋体"/>
            </w:rPr>
            <w:t>噪声</w:t>
          </w:r>
          <w:r>
            <w:tab/>
          </w:r>
          <w:r>
            <w:fldChar w:fldCharType="begin"/>
          </w:r>
          <w:r>
            <w:instrText xml:space="preserve"> PAGEREF _Toc15508 \h </w:instrText>
          </w:r>
          <w:r>
            <w:fldChar w:fldCharType="separate"/>
          </w:r>
          <w:r>
            <w:t>2</w:t>
          </w:r>
          <w:r>
            <w:fldChar w:fldCharType="end"/>
          </w:r>
          <w:r>
            <w:fldChar w:fldCharType="end"/>
          </w:r>
        </w:p>
        <w:p>
          <w:pPr>
            <w:pStyle w:val="9"/>
            <w:tabs>
              <w:tab w:val="right" w:leader="dot" w:pos="9070"/>
            </w:tabs>
          </w:pPr>
          <w:r>
            <w:fldChar w:fldCharType="begin"/>
          </w:r>
          <w:r>
            <w:instrText xml:space="preserve"> HYPERLINK \l _Toc9497 </w:instrText>
          </w:r>
          <w:r>
            <w:fldChar w:fldCharType="separate"/>
          </w:r>
          <w:r>
            <w:rPr>
              <w:rFonts w:hint="default" w:ascii="Times New Roman" w:hAnsi="Times New Roman" w:eastAsia="宋体" w:cs="Times New Roman"/>
              <w:szCs w:val="24"/>
            </w:rPr>
            <w:t xml:space="preserve">5.2 </w:t>
          </w:r>
          <w:r>
            <w:rPr>
              <w:rFonts w:hint="eastAsia" w:ascii="宋体"/>
              <w:szCs w:val="24"/>
              <w:lang w:val="en-US" w:eastAsia="zh-CN"/>
            </w:rPr>
            <w:t>输入</w:t>
          </w:r>
          <w:r>
            <w:rPr>
              <w:rFonts w:hint="eastAsia" w:ascii="宋体"/>
              <w:szCs w:val="24"/>
            </w:rPr>
            <w:t>声压级误差</w:t>
          </w:r>
          <w:r>
            <w:tab/>
          </w:r>
          <w:r>
            <w:fldChar w:fldCharType="begin"/>
          </w:r>
          <w:r>
            <w:instrText xml:space="preserve"> PAGEREF _Toc9497 \h </w:instrText>
          </w:r>
          <w:r>
            <w:fldChar w:fldCharType="separate"/>
          </w:r>
          <w:r>
            <w:t>2</w:t>
          </w:r>
          <w:r>
            <w:fldChar w:fldCharType="end"/>
          </w:r>
          <w:r>
            <w:fldChar w:fldCharType="end"/>
          </w:r>
        </w:p>
        <w:p>
          <w:pPr>
            <w:pStyle w:val="9"/>
            <w:tabs>
              <w:tab w:val="right" w:leader="dot" w:pos="9070"/>
            </w:tabs>
          </w:pPr>
          <w:r>
            <w:fldChar w:fldCharType="begin"/>
          </w:r>
          <w:r>
            <w:instrText xml:space="preserve"> HYPERLINK \l _Toc5675 </w:instrText>
          </w:r>
          <w:r>
            <w:fldChar w:fldCharType="separate"/>
          </w:r>
          <w:r>
            <w:rPr>
              <w:rFonts w:hint="default" w:ascii="Times New Roman" w:hAnsi="Times New Roman" w:eastAsia="宋体" w:cs="Times New Roman"/>
              <w:szCs w:val="24"/>
            </w:rPr>
            <w:t xml:space="preserve">5.3 </w:t>
          </w:r>
          <w:r>
            <w:rPr>
              <w:rFonts w:hint="eastAsia"/>
              <w:szCs w:val="24"/>
              <w:lang w:val="en-US" w:eastAsia="zh-CN"/>
            </w:rPr>
            <w:t>声增益误差</w:t>
          </w:r>
          <w:r>
            <w:tab/>
          </w:r>
          <w:r>
            <w:fldChar w:fldCharType="begin"/>
          </w:r>
          <w:r>
            <w:instrText xml:space="preserve"> PAGEREF _Toc5675 \h </w:instrText>
          </w:r>
          <w:r>
            <w:fldChar w:fldCharType="separate"/>
          </w:r>
          <w:r>
            <w:t>3</w:t>
          </w:r>
          <w:r>
            <w:fldChar w:fldCharType="end"/>
          </w:r>
          <w:r>
            <w:fldChar w:fldCharType="end"/>
          </w:r>
        </w:p>
        <w:p>
          <w:pPr>
            <w:pStyle w:val="9"/>
            <w:tabs>
              <w:tab w:val="right" w:leader="dot" w:pos="9070"/>
            </w:tabs>
          </w:pPr>
          <w:r>
            <w:fldChar w:fldCharType="begin"/>
          </w:r>
          <w:r>
            <w:instrText xml:space="preserve"> HYPERLINK \l _Toc4484 </w:instrText>
          </w:r>
          <w:r>
            <w:fldChar w:fldCharType="separate"/>
          </w:r>
          <w:r>
            <w:rPr>
              <w:rFonts w:hint="default" w:ascii="Times New Roman" w:hAnsi="Times New Roman" w:eastAsia="宋体" w:cs="Times New Roman"/>
              <w:szCs w:val="24"/>
            </w:rPr>
            <w:t xml:space="preserve">5.4 </w:t>
          </w:r>
          <w:r>
            <w:rPr>
              <w:rFonts w:hint="eastAsia"/>
              <w:szCs w:val="24"/>
              <w:lang w:val="en-US" w:eastAsia="zh-CN"/>
            </w:rPr>
            <w:t>总谐波失真</w:t>
          </w:r>
          <w:r>
            <w:tab/>
          </w:r>
          <w:r>
            <w:fldChar w:fldCharType="begin"/>
          </w:r>
          <w:r>
            <w:instrText xml:space="preserve"> PAGEREF _Toc4484 \h </w:instrText>
          </w:r>
          <w:r>
            <w:fldChar w:fldCharType="separate"/>
          </w:r>
          <w:r>
            <w:t>3</w:t>
          </w:r>
          <w:r>
            <w:fldChar w:fldCharType="end"/>
          </w:r>
          <w:r>
            <w:fldChar w:fldCharType="end"/>
          </w:r>
        </w:p>
        <w:p>
          <w:pPr>
            <w:pStyle w:val="9"/>
            <w:tabs>
              <w:tab w:val="right" w:leader="dot" w:pos="9070"/>
            </w:tabs>
          </w:pPr>
          <w:r>
            <w:fldChar w:fldCharType="begin"/>
          </w:r>
          <w:r>
            <w:instrText xml:space="preserve"> HYPERLINK \l _Toc2177 </w:instrText>
          </w:r>
          <w:r>
            <w:fldChar w:fldCharType="separate"/>
          </w:r>
          <w:r>
            <w:rPr>
              <w:rFonts w:hint="default" w:ascii="Times New Roman" w:hAnsi="Times New Roman" w:eastAsia="宋体" w:cs="Times New Roman"/>
              <w:szCs w:val="24"/>
            </w:rPr>
            <w:t xml:space="preserve">5.5 </w:t>
          </w:r>
          <w:r>
            <w:rPr>
              <w:rFonts w:hint="eastAsia"/>
              <w:szCs w:val="24"/>
              <w:lang w:val="en-US" w:eastAsia="zh-CN"/>
            </w:rPr>
            <w:t>等效输入噪声</w:t>
          </w:r>
          <w:r>
            <w:tab/>
          </w:r>
          <w:r>
            <w:fldChar w:fldCharType="begin"/>
          </w:r>
          <w:r>
            <w:instrText xml:space="preserve"> PAGEREF _Toc2177 \h </w:instrText>
          </w:r>
          <w:r>
            <w:fldChar w:fldCharType="separate"/>
          </w:r>
          <w:r>
            <w:t>3</w:t>
          </w:r>
          <w:r>
            <w:fldChar w:fldCharType="end"/>
          </w:r>
          <w:r>
            <w:fldChar w:fldCharType="end"/>
          </w:r>
        </w:p>
        <w:p>
          <w:pPr>
            <w:pStyle w:val="20"/>
            <w:tabs>
              <w:tab w:val="right" w:leader="dot" w:pos="9070"/>
            </w:tabs>
          </w:pPr>
          <w:r>
            <w:fldChar w:fldCharType="begin"/>
          </w:r>
          <w:r>
            <w:instrText xml:space="preserve"> HYPERLINK \l _Toc10850 </w:instrText>
          </w:r>
          <w:r>
            <w:fldChar w:fldCharType="separate"/>
          </w:r>
          <w:r>
            <w:rPr>
              <w:rFonts w:hint="default"/>
            </w:rPr>
            <w:t xml:space="preserve">6 </w:t>
          </w:r>
          <w:r>
            <w:t>校准条件</w:t>
          </w:r>
          <w:r>
            <w:tab/>
          </w:r>
          <w:r>
            <w:fldChar w:fldCharType="begin"/>
          </w:r>
          <w:r>
            <w:instrText xml:space="preserve"> PAGEREF _Toc10850 \h </w:instrText>
          </w:r>
          <w:r>
            <w:fldChar w:fldCharType="separate"/>
          </w:r>
          <w:r>
            <w:t>3</w:t>
          </w:r>
          <w:r>
            <w:fldChar w:fldCharType="end"/>
          </w:r>
          <w:r>
            <w:fldChar w:fldCharType="end"/>
          </w:r>
        </w:p>
        <w:p>
          <w:pPr>
            <w:pStyle w:val="9"/>
            <w:tabs>
              <w:tab w:val="right" w:leader="dot" w:pos="9070"/>
            </w:tabs>
          </w:pPr>
          <w:r>
            <w:fldChar w:fldCharType="begin"/>
          </w:r>
          <w:r>
            <w:instrText xml:space="preserve"> HYPERLINK \l _Toc10853 </w:instrText>
          </w:r>
          <w:r>
            <w:fldChar w:fldCharType="separate"/>
          </w:r>
          <w:r>
            <w:rPr>
              <w:rFonts w:hint="default" w:ascii="Times New Roman" w:hAnsi="Times New Roman" w:eastAsia="宋体" w:cs="Times New Roman"/>
            </w:rPr>
            <w:t xml:space="preserve">6.1 </w:t>
          </w:r>
          <w:r>
            <w:t>环境条件</w:t>
          </w:r>
          <w:r>
            <w:rPr>
              <w:rFonts w:hint="eastAsia"/>
            </w:rPr>
            <w:t>：</w:t>
          </w:r>
          <w:r>
            <w:tab/>
          </w:r>
          <w:r>
            <w:fldChar w:fldCharType="begin"/>
          </w:r>
          <w:r>
            <w:instrText xml:space="preserve"> PAGEREF _Toc10853 \h </w:instrText>
          </w:r>
          <w:r>
            <w:fldChar w:fldCharType="separate"/>
          </w:r>
          <w:r>
            <w:t>3</w:t>
          </w:r>
          <w:r>
            <w:fldChar w:fldCharType="end"/>
          </w:r>
          <w:r>
            <w:fldChar w:fldCharType="end"/>
          </w:r>
        </w:p>
        <w:p>
          <w:pPr>
            <w:pStyle w:val="9"/>
            <w:tabs>
              <w:tab w:val="right" w:leader="dot" w:pos="9070"/>
            </w:tabs>
          </w:pPr>
          <w:r>
            <w:fldChar w:fldCharType="begin"/>
          </w:r>
          <w:r>
            <w:instrText xml:space="preserve"> HYPERLINK \l _Toc19161 </w:instrText>
          </w:r>
          <w:r>
            <w:fldChar w:fldCharType="separate"/>
          </w:r>
          <w:r>
            <w:rPr>
              <w:rFonts w:hint="default" w:ascii="Times New Roman" w:hAnsi="Times New Roman" w:eastAsia="宋体" w:cs="Times New Roman"/>
            </w:rPr>
            <w:t xml:space="preserve">6.2 </w:t>
          </w:r>
          <w:r>
            <w:rPr>
              <w:rFonts w:hint="eastAsia"/>
            </w:rPr>
            <w:t>测量标准及其他设备</w:t>
          </w:r>
          <w:r>
            <w:tab/>
          </w:r>
          <w:r>
            <w:fldChar w:fldCharType="begin"/>
          </w:r>
          <w:r>
            <w:instrText xml:space="preserve"> PAGEREF _Toc19161 \h </w:instrText>
          </w:r>
          <w:r>
            <w:fldChar w:fldCharType="separate"/>
          </w:r>
          <w:r>
            <w:t>3</w:t>
          </w:r>
          <w:r>
            <w:fldChar w:fldCharType="end"/>
          </w:r>
          <w:r>
            <w:fldChar w:fldCharType="end"/>
          </w:r>
        </w:p>
        <w:p>
          <w:pPr>
            <w:pStyle w:val="20"/>
            <w:tabs>
              <w:tab w:val="right" w:leader="dot" w:pos="9070"/>
            </w:tabs>
          </w:pPr>
          <w:r>
            <w:fldChar w:fldCharType="begin"/>
          </w:r>
          <w:r>
            <w:instrText xml:space="preserve"> HYPERLINK \l _Toc21425 </w:instrText>
          </w:r>
          <w:r>
            <w:fldChar w:fldCharType="separate"/>
          </w:r>
          <w:r>
            <w:rPr>
              <w:rFonts w:hint="default"/>
            </w:rPr>
            <w:t xml:space="preserve">7 </w:t>
          </w:r>
          <w:r>
            <w:t>校准项目和校准方法</w:t>
          </w:r>
          <w:r>
            <w:tab/>
          </w:r>
          <w:r>
            <w:fldChar w:fldCharType="begin"/>
          </w:r>
          <w:r>
            <w:instrText xml:space="preserve"> PAGEREF _Toc21425 \h </w:instrText>
          </w:r>
          <w:r>
            <w:fldChar w:fldCharType="separate"/>
          </w:r>
          <w:r>
            <w:t>4</w:t>
          </w:r>
          <w:r>
            <w:fldChar w:fldCharType="end"/>
          </w:r>
          <w:r>
            <w:fldChar w:fldCharType="end"/>
          </w:r>
        </w:p>
        <w:p>
          <w:pPr>
            <w:pStyle w:val="9"/>
            <w:tabs>
              <w:tab w:val="right" w:leader="dot" w:pos="9070"/>
            </w:tabs>
          </w:pPr>
          <w:r>
            <w:fldChar w:fldCharType="begin"/>
          </w:r>
          <w:r>
            <w:instrText xml:space="preserve"> HYPERLINK \l _Toc22402 </w:instrText>
          </w:r>
          <w:r>
            <w:fldChar w:fldCharType="separate"/>
          </w:r>
          <w:r>
            <w:rPr>
              <w:rFonts w:hint="default" w:ascii="Times New Roman" w:hAnsi="Times New Roman" w:eastAsia="宋体" w:cs="Times New Roman"/>
            </w:rPr>
            <w:t xml:space="preserve">7.1 </w:t>
          </w:r>
          <w:r>
            <w:t>校准项目</w:t>
          </w:r>
          <w:r>
            <w:tab/>
          </w:r>
          <w:r>
            <w:fldChar w:fldCharType="begin"/>
          </w:r>
          <w:r>
            <w:instrText xml:space="preserve"> PAGEREF _Toc22402 \h </w:instrText>
          </w:r>
          <w:r>
            <w:fldChar w:fldCharType="separate"/>
          </w:r>
          <w:r>
            <w:t>4</w:t>
          </w:r>
          <w:r>
            <w:fldChar w:fldCharType="end"/>
          </w:r>
          <w:r>
            <w:fldChar w:fldCharType="end"/>
          </w:r>
        </w:p>
        <w:p>
          <w:pPr>
            <w:pStyle w:val="9"/>
            <w:tabs>
              <w:tab w:val="right" w:leader="dot" w:pos="9070"/>
            </w:tabs>
          </w:pPr>
          <w:r>
            <w:fldChar w:fldCharType="begin"/>
          </w:r>
          <w:r>
            <w:instrText xml:space="preserve"> HYPERLINK \l _Toc6709 </w:instrText>
          </w:r>
          <w:r>
            <w:fldChar w:fldCharType="separate"/>
          </w:r>
          <w:r>
            <w:rPr>
              <w:rFonts w:hint="default" w:ascii="Times New Roman" w:hAnsi="Times New Roman" w:eastAsia="宋体" w:cs="Times New Roman"/>
            </w:rPr>
            <w:t xml:space="preserve">7.2 </w:t>
          </w:r>
          <w:r>
            <w:t>校准方法</w:t>
          </w:r>
          <w:r>
            <w:tab/>
          </w:r>
          <w:r>
            <w:fldChar w:fldCharType="begin"/>
          </w:r>
          <w:r>
            <w:instrText xml:space="preserve"> PAGEREF _Toc6709 \h </w:instrText>
          </w:r>
          <w:r>
            <w:fldChar w:fldCharType="separate"/>
          </w:r>
          <w:r>
            <w:t>4</w:t>
          </w:r>
          <w:r>
            <w:fldChar w:fldCharType="end"/>
          </w:r>
          <w:r>
            <w:fldChar w:fldCharType="end"/>
          </w:r>
        </w:p>
        <w:p>
          <w:pPr>
            <w:pStyle w:val="13"/>
            <w:tabs>
              <w:tab w:val="right" w:leader="dot" w:pos="9070"/>
            </w:tabs>
          </w:pPr>
          <w:r>
            <w:fldChar w:fldCharType="begin"/>
          </w:r>
          <w:r>
            <w:instrText xml:space="preserve"> HYPERLINK \l _Toc11290 </w:instrText>
          </w:r>
          <w:r>
            <w:fldChar w:fldCharType="separate"/>
          </w:r>
          <w:r>
            <w:rPr>
              <w:rFonts w:hint="default" w:ascii="Times New Roman" w:hAnsi="Times New Roman" w:eastAsia="宋体" w:cs="Times New Roman"/>
              <w:i w:val="0"/>
              <w:spacing w:val="0"/>
              <w:szCs w:val="20"/>
            </w:rPr>
            <w:t xml:space="preserve">7.2.1 </w:t>
          </w:r>
          <w:r>
            <w:rPr>
              <w:rFonts w:hint="eastAsia" w:ascii="Times New Roman" w:hAnsi="Times New Roman" w:eastAsia="宋体" w:cs="Times New Roman"/>
              <w:szCs w:val="20"/>
              <w:lang w:val="en-US" w:eastAsia="zh-CN"/>
            </w:rPr>
            <w:t>校准前准备</w:t>
          </w:r>
          <w:r>
            <w:tab/>
          </w:r>
          <w:r>
            <w:fldChar w:fldCharType="begin"/>
          </w:r>
          <w:r>
            <w:instrText xml:space="preserve"> PAGEREF _Toc11290 \h </w:instrText>
          </w:r>
          <w:r>
            <w:fldChar w:fldCharType="separate"/>
          </w:r>
          <w:r>
            <w:t>4</w:t>
          </w:r>
          <w:r>
            <w:fldChar w:fldCharType="end"/>
          </w:r>
          <w:r>
            <w:fldChar w:fldCharType="end"/>
          </w:r>
        </w:p>
        <w:p>
          <w:pPr>
            <w:pStyle w:val="13"/>
            <w:tabs>
              <w:tab w:val="right" w:leader="dot" w:pos="9070"/>
            </w:tabs>
          </w:pPr>
          <w:r>
            <w:fldChar w:fldCharType="begin"/>
          </w:r>
          <w:r>
            <w:instrText xml:space="preserve"> HYPERLINK \l _Toc23332 </w:instrText>
          </w:r>
          <w:r>
            <w:fldChar w:fldCharType="separate"/>
          </w:r>
          <w:r>
            <w:rPr>
              <w:rFonts w:hint="default" w:ascii="Times New Roman" w:hAnsi="Times New Roman" w:eastAsia="宋体" w:cs="Times New Roman"/>
              <w:i w:val="0"/>
              <w:spacing w:val="0"/>
              <w:szCs w:val="20"/>
            </w:rPr>
            <w:t xml:space="preserve">7.2.2 </w:t>
          </w:r>
          <w:r>
            <w:rPr>
              <w:rFonts w:hint="eastAsia" w:ascii="宋体"/>
              <w:lang w:val="en-US" w:eastAsia="zh-CN"/>
            </w:rPr>
            <w:t>自生</w:t>
          </w:r>
          <w:r>
            <w:rPr>
              <w:rFonts w:hint="eastAsia" w:ascii="宋体"/>
            </w:rPr>
            <w:t>噪声</w:t>
          </w:r>
          <w:r>
            <w:tab/>
          </w:r>
          <w:r>
            <w:fldChar w:fldCharType="begin"/>
          </w:r>
          <w:r>
            <w:instrText xml:space="preserve"> PAGEREF _Toc23332 \h </w:instrText>
          </w:r>
          <w:r>
            <w:fldChar w:fldCharType="separate"/>
          </w:r>
          <w:r>
            <w:t>4</w:t>
          </w:r>
          <w:r>
            <w:fldChar w:fldCharType="end"/>
          </w:r>
          <w:r>
            <w:fldChar w:fldCharType="end"/>
          </w:r>
        </w:p>
        <w:p>
          <w:pPr>
            <w:pStyle w:val="13"/>
            <w:tabs>
              <w:tab w:val="right" w:leader="dot" w:pos="9070"/>
            </w:tabs>
          </w:pPr>
          <w:r>
            <w:fldChar w:fldCharType="begin"/>
          </w:r>
          <w:r>
            <w:instrText xml:space="preserve"> HYPERLINK \l _Toc1994 </w:instrText>
          </w:r>
          <w:r>
            <w:fldChar w:fldCharType="separate"/>
          </w:r>
          <w:r>
            <w:rPr>
              <w:rFonts w:hint="default" w:ascii="Times New Roman" w:hAnsi="Times New Roman" w:eastAsia="宋体"/>
              <w:i w:val="0"/>
              <w:spacing w:val="0"/>
            </w:rPr>
            <w:t xml:space="preserve">7.2.3 </w:t>
          </w:r>
          <w:r>
            <w:rPr>
              <w:rFonts w:hint="eastAsia"/>
              <w:szCs w:val="21"/>
              <w:lang w:val="en-US" w:eastAsia="zh-CN"/>
            </w:rPr>
            <w:t>输入</w:t>
          </w:r>
          <w:r>
            <w:rPr>
              <w:rFonts w:hint="eastAsia"/>
              <w:szCs w:val="21"/>
            </w:rPr>
            <w:t>声压级误差</w:t>
          </w:r>
          <w:r>
            <w:tab/>
          </w:r>
          <w:r>
            <w:fldChar w:fldCharType="begin"/>
          </w:r>
          <w:r>
            <w:instrText xml:space="preserve"> PAGEREF _Toc1994 \h </w:instrText>
          </w:r>
          <w:r>
            <w:fldChar w:fldCharType="separate"/>
          </w:r>
          <w:r>
            <w:t>4</w:t>
          </w:r>
          <w:r>
            <w:fldChar w:fldCharType="end"/>
          </w:r>
          <w:r>
            <w:fldChar w:fldCharType="end"/>
          </w:r>
        </w:p>
        <w:p>
          <w:pPr>
            <w:pStyle w:val="13"/>
            <w:tabs>
              <w:tab w:val="right" w:leader="dot" w:pos="9070"/>
            </w:tabs>
          </w:pPr>
          <w:r>
            <w:fldChar w:fldCharType="begin"/>
          </w:r>
          <w:r>
            <w:instrText xml:space="preserve"> HYPERLINK \l _Toc23739 </w:instrText>
          </w:r>
          <w:r>
            <w:fldChar w:fldCharType="separate"/>
          </w:r>
          <w:r>
            <w:rPr>
              <w:rFonts w:hint="default" w:ascii="Times New Roman" w:hAnsi="Times New Roman" w:eastAsia="宋体"/>
              <w:i w:val="0"/>
              <w:spacing w:val="0"/>
            </w:rPr>
            <w:t xml:space="preserve">7.2.4 </w:t>
          </w:r>
          <w:r>
            <w:rPr>
              <w:rFonts w:hint="eastAsia" w:ascii="宋体"/>
              <w:lang w:val="en-US" w:eastAsia="zh-CN"/>
            </w:rPr>
            <w:t>声增益误差</w:t>
          </w:r>
          <w:r>
            <w:tab/>
          </w:r>
          <w:r>
            <w:fldChar w:fldCharType="begin"/>
          </w:r>
          <w:r>
            <w:instrText xml:space="preserve"> PAGEREF _Toc23739 \h </w:instrText>
          </w:r>
          <w:r>
            <w:fldChar w:fldCharType="separate"/>
          </w:r>
          <w:r>
            <w:t>5</w:t>
          </w:r>
          <w:r>
            <w:fldChar w:fldCharType="end"/>
          </w:r>
          <w:r>
            <w:fldChar w:fldCharType="end"/>
          </w:r>
        </w:p>
        <w:p>
          <w:pPr>
            <w:pStyle w:val="13"/>
            <w:tabs>
              <w:tab w:val="right" w:leader="dot" w:pos="9070"/>
            </w:tabs>
          </w:pPr>
          <w:r>
            <w:fldChar w:fldCharType="begin"/>
          </w:r>
          <w:r>
            <w:instrText xml:space="preserve"> HYPERLINK \l _Toc29869 </w:instrText>
          </w:r>
          <w:r>
            <w:fldChar w:fldCharType="separate"/>
          </w:r>
          <w:r>
            <w:rPr>
              <w:rFonts w:hint="default" w:ascii="Times New Roman" w:hAnsi="Times New Roman" w:eastAsia="宋体"/>
              <w:i w:val="0"/>
              <w:spacing w:val="0"/>
              <w:szCs w:val="21"/>
            </w:rPr>
            <w:t xml:space="preserve">7.2.5 </w:t>
          </w:r>
          <w:r>
            <w:rPr>
              <w:rFonts w:hint="eastAsia"/>
              <w:szCs w:val="21"/>
              <w:lang w:val="en-US" w:eastAsia="zh-CN"/>
            </w:rPr>
            <w:t>总谐波失真</w:t>
          </w:r>
          <w:r>
            <w:tab/>
          </w:r>
          <w:r>
            <w:fldChar w:fldCharType="begin"/>
          </w:r>
          <w:r>
            <w:instrText xml:space="preserve"> PAGEREF _Toc29869 \h </w:instrText>
          </w:r>
          <w:r>
            <w:fldChar w:fldCharType="separate"/>
          </w:r>
          <w:r>
            <w:t>7</w:t>
          </w:r>
          <w:r>
            <w:fldChar w:fldCharType="end"/>
          </w:r>
          <w:r>
            <w:fldChar w:fldCharType="end"/>
          </w:r>
        </w:p>
        <w:p>
          <w:pPr>
            <w:pStyle w:val="13"/>
            <w:tabs>
              <w:tab w:val="right" w:leader="dot" w:pos="9070"/>
            </w:tabs>
          </w:pPr>
          <w:r>
            <w:fldChar w:fldCharType="begin"/>
          </w:r>
          <w:r>
            <w:instrText xml:space="preserve"> HYPERLINK \l _Toc12853 </w:instrText>
          </w:r>
          <w:r>
            <w:fldChar w:fldCharType="separate"/>
          </w:r>
          <w:r>
            <w:rPr>
              <w:rFonts w:hint="default" w:ascii="Times New Roman" w:hAnsi="Times New Roman" w:eastAsia="宋体"/>
              <w:i w:val="0"/>
              <w:spacing w:val="0"/>
              <w:szCs w:val="21"/>
              <w:lang w:val="en-US" w:eastAsia="zh-CN"/>
            </w:rPr>
            <w:t xml:space="preserve">7.2.6 </w:t>
          </w:r>
          <w:r>
            <w:rPr>
              <w:rFonts w:hint="eastAsia"/>
              <w:szCs w:val="21"/>
              <w:lang w:val="en-US" w:eastAsia="zh-CN"/>
            </w:rPr>
            <w:t>等效输入噪声</w:t>
          </w:r>
          <w:r>
            <w:tab/>
          </w:r>
          <w:r>
            <w:fldChar w:fldCharType="begin"/>
          </w:r>
          <w:r>
            <w:instrText xml:space="preserve"> PAGEREF _Toc12853 \h </w:instrText>
          </w:r>
          <w:r>
            <w:fldChar w:fldCharType="separate"/>
          </w:r>
          <w:r>
            <w:t>8</w:t>
          </w:r>
          <w:r>
            <w:fldChar w:fldCharType="end"/>
          </w:r>
          <w:r>
            <w:fldChar w:fldCharType="end"/>
          </w:r>
        </w:p>
        <w:p>
          <w:pPr>
            <w:pStyle w:val="20"/>
            <w:tabs>
              <w:tab w:val="right" w:leader="dot" w:pos="9070"/>
            </w:tabs>
          </w:pPr>
          <w:r>
            <w:fldChar w:fldCharType="begin"/>
          </w:r>
          <w:r>
            <w:instrText xml:space="preserve"> HYPERLINK \l _Toc19577 </w:instrText>
          </w:r>
          <w:r>
            <w:fldChar w:fldCharType="separate"/>
          </w:r>
          <w:r>
            <w:rPr>
              <w:rFonts w:hint="default"/>
            </w:rPr>
            <w:t xml:space="preserve">8 </w:t>
          </w:r>
          <w:r>
            <w:t>校准结果的处理</w:t>
          </w:r>
          <w:r>
            <w:tab/>
          </w:r>
          <w:r>
            <w:fldChar w:fldCharType="begin"/>
          </w:r>
          <w:r>
            <w:instrText xml:space="preserve"> PAGEREF _Toc19577 \h </w:instrText>
          </w:r>
          <w:r>
            <w:fldChar w:fldCharType="separate"/>
          </w:r>
          <w:r>
            <w:t>8</w:t>
          </w:r>
          <w:r>
            <w:fldChar w:fldCharType="end"/>
          </w:r>
          <w:r>
            <w:fldChar w:fldCharType="end"/>
          </w:r>
        </w:p>
        <w:p>
          <w:pPr>
            <w:pStyle w:val="9"/>
            <w:tabs>
              <w:tab w:val="right" w:leader="dot" w:pos="9070"/>
            </w:tabs>
          </w:pPr>
          <w:r>
            <w:fldChar w:fldCharType="begin"/>
          </w:r>
          <w:r>
            <w:instrText xml:space="preserve"> HYPERLINK \l _Toc7241 </w:instrText>
          </w:r>
          <w:r>
            <w:fldChar w:fldCharType="separate"/>
          </w:r>
          <w:r>
            <w:rPr>
              <w:rFonts w:hint="default" w:ascii="Times New Roman" w:hAnsi="Times New Roman" w:eastAsia="宋体" w:cs="Times New Roman"/>
            </w:rPr>
            <w:t xml:space="preserve">8.1 </w:t>
          </w:r>
          <w:r>
            <w:t>校准数据处理</w:t>
          </w:r>
          <w:r>
            <w:tab/>
          </w:r>
          <w:r>
            <w:fldChar w:fldCharType="begin"/>
          </w:r>
          <w:r>
            <w:instrText xml:space="preserve"> PAGEREF _Toc7241 \h </w:instrText>
          </w:r>
          <w:r>
            <w:fldChar w:fldCharType="separate"/>
          </w:r>
          <w:r>
            <w:t>8</w:t>
          </w:r>
          <w:r>
            <w:fldChar w:fldCharType="end"/>
          </w:r>
          <w:r>
            <w:fldChar w:fldCharType="end"/>
          </w:r>
        </w:p>
        <w:p>
          <w:pPr>
            <w:pStyle w:val="9"/>
            <w:tabs>
              <w:tab w:val="right" w:leader="dot" w:pos="9070"/>
            </w:tabs>
          </w:pPr>
          <w:r>
            <w:fldChar w:fldCharType="begin"/>
          </w:r>
          <w:r>
            <w:instrText xml:space="preserve"> HYPERLINK \l _Toc19317 </w:instrText>
          </w:r>
          <w:r>
            <w:fldChar w:fldCharType="separate"/>
          </w:r>
          <w:r>
            <w:rPr>
              <w:rFonts w:hint="default" w:ascii="Times New Roman" w:hAnsi="Times New Roman" w:eastAsia="宋体" w:cs="Times New Roman"/>
            </w:rPr>
            <w:t xml:space="preserve">8.2 </w:t>
          </w:r>
          <w:r>
            <w:t>校准证书</w:t>
          </w:r>
          <w:r>
            <w:tab/>
          </w:r>
          <w:r>
            <w:fldChar w:fldCharType="begin"/>
          </w:r>
          <w:r>
            <w:instrText xml:space="preserve"> PAGEREF _Toc19317 \h </w:instrText>
          </w:r>
          <w:r>
            <w:fldChar w:fldCharType="separate"/>
          </w:r>
          <w:r>
            <w:t>8</w:t>
          </w:r>
          <w:r>
            <w:fldChar w:fldCharType="end"/>
          </w:r>
          <w:r>
            <w:fldChar w:fldCharType="end"/>
          </w:r>
        </w:p>
        <w:p>
          <w:pPr>
            <w:pStyle w:val="9"/>
            <w:tabs>
              <w:tab w:val="right" w:leader="dot" w:pos="9070"/>
            </w:tabs>
          </w:pPr>
          <w:r>
            <w:fldChar w:fldCharType="begin"/>
          </w:r>
          <w:r>
            <w:instrText xml:space="preserve"> HYPERLINK \l _Toc13004 </w:instrText>
          </w:r>
          <w:r>
            <w:fldChar w:fldCharType="separate"/>
          </w:r>
          <w:r>
            <w:rPr>
              <w:rFonts w:hint="default" w:ascii="Times New Roman" w:hAnsi="Times New Roman" w:eastAsia="宋体" w:cs="Times New Roman"/>
            </w:rPr>
            <w:t xml:space="preserve">8.3 </w:t>
          </w:r>
          <w:r>
            <w:t>校准结果的测量不确定度</w:t>
          </w:r>
          <w:r>
            <w:tab/>
          </w:r>
          <w:r>
            <w:fldChar w:fldCharType="begin"/>
          </w:r>
          <w:r>
            <w:instrText xml:space="preserve"> PAGEREF _Toc13004 \h </w:instrText>
          </w:r>
          <w:r>
            <w:fldChar w:fldCharType="separate"/>
          </w:r>
          <w:r>
            <w:t>8</w:t>
          </w:r>
          <w:r>
            <w:fldChar w:fldCharType="end"/>
          </w:r>
          <w:r>
            <w:fldChar w:fldCharType="end"/>
          </w:r>
        </w:p>
        <w:p>
          <w:pPr>
            <w:pStyle w:val="20"/>
            <w:tabs>
              <w:tab w:val="right" w:leader="dot" w:pos="9070"/>
            </w:tabs>
          </w:pPr>
          <w:r>
            <w:fldChar w:fldCharType="begin"/>
          </w:r>
          <w:r>
            <w:instrText xml:space="preserve"> HYPERLINK \l _Toc27685 </w:instrText>
          </w:r>
          <w:r>
            <w:fldChar w:fldCharType="separate"/>
          </w:r>
          <w:r>
            <w:rPr>
              <w:rFonts w:hint="default"/>
            </w:rPr>
            <w:t xml:space="preserve">9 </w:t>
          </w:r>
          <w:r>
            <w:t>复校时间间隔</w:t>
          </w:r>
          <w:r>
            <w:tab/>
          </w:r>
          <w:r>
            <w:fldChar w:fldCharType="begin"/>
          </w:r>
          <w:r>
            <w:instrText xml:space="preserve"> PAGEREF _Toc27685 \h </w:instrText>
          </w:r>
          <w:r>
            <w:fldChar w:fldCharType="separate"/>
          </w:r>
          <w:r>
            <w:t>9</w:t>
          </w:r>
          <w:r>
            <w:fldChar w:fldCharType="end"/>
          </w:r>
          <w:r>
            <w:fldChar w:fldCharType="end"/>
          </w:r>
        </w:p>
        <w:p>
          <w:pPr>
            <w:pStyle w:val="12"/>
            <w:tabs>
              <w:tab w:val="right" w:leader="dot" w:pos="9070"/>
              <w:tab w:val="clear" w:pos="9061"/>
            </w:tabs>
          </w:pPr>
          <w:r>
            <w:fldChar w:fldCharType="begin"/>
          </w:r>
          <w:r>
            <w:instrText xml:space="preserve"> HYPERLINK \l _Toc18477 </w:instrText>
          </w:r>
          <w:r>
            <w:fldChar w:fldCharType="separate"/>
          </w:r>
          <w:r>
            <w:rPr>
              <w:rFonts w:ascii="黑体" w:hAnsi="黑体" w:eastAsia="黑体"/>
              <w:bCs w:val="0"/>
              <w:szCs w:val="28"/>
            </w:rPr>
            <w:t>附录</w:t>
          </w:r>
          <w:r>
            <w:rPr>
              <w:rFonts w:hint="eastAsia" w:ascii="黑体" w:hAnsi="黑体" w:eastAsia="黑体"/>
              <w:bCs w:val="0"/>
              <w:szCs w:val="28"/>
            </w:rPr>
            <w:t>A</w:t>
          </w:r>
          <w:r>
            <w:tab/>
          </w:r>
          <w:r>
            <w:fldChar w:fldCharType="begin"/>
          </w:r>
          <w:r>
            <w:instrText xml:space="preserve"> PAGEREF _Toc18477 \h </w:instrText>
          </w:r>
          <w:r>
            <w:fldChar w:fldCharType="separate"/>
          </w:r>
          <w:r>
            <w:t>10</w:t>
          </w:r>
          <w:r>
            <w:fldChar w:fldCharType="end"/>
          </w:r>
          <w:r>
            <w:fldChar w:fldCharType="end"/>
          </w:r>
        </w:p>
        <w:p>
          <w:pPr>
            <w:pStyle w:val="12"/>
            <w:tabs>
              <w:tab w:val="right" w:leader="dot" w:pos="9070"/>
              <w:tab w:val="clear" w:pos="9061"/>
            </w:tabs>
          </w:pPr>
          <w:r>
            <w:fldChar w:fldCharType="begin"/>
          </w:r>
          <w:r>
            <w:instrText xml:space="preserve"> HYPERLINK \l _Toc22867 </w:instrText>
          </w:r>
          <w:r>
            <w:fldChar w:fldCharType="separate"/>
          </w:r>
          <w:r>
            <w:rPr>
              <w:rFonts w:ascii="黑体" w:hAnsi="黑体" w:eastAsia="黑体"/>
              <w:bCs w:val="0"/>
              <w:szCs w:val="28"/>
            </w:rPr>
            <w:t>附录B</w:t>
          </w:r>
          <w:r>
            <w:tab/>
          </w:r>
          <w:r>
            <w:fldChar w:fldCharType="begin"/>
          </w:r>
          <w:r>
            <w:instrText xml:space="preserve"> PAGEREF _Toc22867 \h </w:instrText>
          </w:r>
          <w:r>
            <w:fldChar w:fldCharType="separate"/>
          </w:r>
          <w:r>
            <w:t>12</w:t>
          </w:r>
          <w:r>
            <w:fldChar w:fldCharType="end"/>
          </w:r>
          <w:r>
            <w:fldChar w:fldCharType="end"/>
          </w:r>
        </w:p>
        <w:p>
          <w:pPr>
            <w:pStyle w:val="12"/>
          </w:pPr>
          <w:r>
            <w:fldChar w:fldCharType="end"/>
          </w:r>
        </w:p>
      </w:sdtContent>
    </w:sdt>
    <w:p>
      <w:pPr>
        <w:pStyle w:val="5"/>
        <w:jc w:val="center"/>
        <w:rPr>
          <w:rFonts w:eastAsia="黑体"/>
          <w:sz w:val="44"/>
          <w:szCs w:val="44"/>
        </w:rPr>
      </w:pPr>
      <w:r>
        <w:rPr>
          <w:rFonts w:eastAsia="黑体"/>
          <w:b w:val="0"/>
          <w:bCs w:val="0"/>
          <w:spacing w:val="28"/>
          <w:sz w:val="32"/>
          <w:szCs w:val="32"/>
        </w:rPr>
        <w:br w:type="page"/>
      </w:r>
      <w:bookmarkStart w:id="1" w:name="_Toc1066"/>
      <w:r>
        <w:rPr>
          <w:rFonts w:eastAsia="黑体"/>
          <w:sz w:val="44"/>
          <w:szCs w:val="44"/>
        </w:rPr>
        <w:t>引    言</w:t>
      </w:r>
      <w:bookmarkEnd w:id="1"/>
    </w:p>
    <w:p>
      <w:pPr>
        <w:spacing w:line="400" w:lineRule="exact"/>
        <w:ind w:firstLine="480"/>
        <w:rPr>
          <w:sz w:val="24"/>
        </w:rPr>
      </w:pPr>
      <w:r>
        <w:rPr>
          <w:sz w:val="24"/>
        </w:rPr>
        <w:t>JJF 1</w:t>
      </w:r>
      <w:r>
        <w:rPr>
          <w:rFonts w:hint="eastAsia"/>
          <w:sz w:val="24"/>
        </w:rPr>
        <w:t>001</w:t>
      </w:r>
      <w:r>
        <w:rPr>
          <w:rFonts w:hAnsi="宋体"/>
          <w:sz w:val="24"/>
        </w:rPr>
        <w:t>－</w:t>
      </w:r>
      <w:r>
        <w:rPr>
          <w:sz w:val="24"/>
        </w:rPr>
        <w:t>201</w:t>
      </w:r>
      <w:r>
        <w:rPr>
          <w:rFonts w:hint="eastAsia"/>
          <w:sz w:val="24"/>
        </w:rPr>
        <w:t>1《通用计量术语及定义》、</w:t>
      </w:r>
      <w:r>
        <w:rPr>
          <w:sz w:val="24"/>
        </w:rPr>
        <w:t>JJF 1071</w:t>
      </w:r>
      <w:r>
        <w:rPr>
          <w:rFonts w:hAnsi="宋体"/>
          <w:sz w:val="24"/>
        </w:rPr>
        <w:t>－</w:t>
      </w:r>
      <w:r>
        <w:rPr>
          <w:sz w:val="24"/>
        </w:rPr>
        <w:t>2010</w:t>
      </w:r>
      <w:r>
        <w:rPr>
          <w:rFonts w:hint="eastAsia"/>
          <w:sz w:val="24"/>
        </w:rPr>
        <w:t>《国家计量校准规范编写规则》、</w:t>
      </w:r>
      <w:r>
        <w:rPr>
          <w:rFonts w:hAnsi="宋体"/>
          <w:sz w:val="24"/>
        </w:rPr>
        <w:t>JJF 1059</w:t>
      </w:r>
      <w:r>
        <w:rPr>
          <w:rFonts w:hint="eastAsia" w:hAnsi="宋体"/>
          <w:sz w:val="24"/>
        </w:rPr>
        <w:t>.1</w:t>
      </w:r>
      <w:r>
        <w:rPr>
          <w:rFonts w:hAnsi="宋体"/>
          <w:sz w:val="24"/>
        </w:rPr>
        <w:t>－</w:t>
      </w:r>
      <w:r>
        <w:rPr>
          <w:rFonts w:hint="eastAsia" w:hAnsi="宋体"/>
          <w:sz w:val="24"/>
        </w:rPr>
        <w:t>2012《测量不确定度的评定与表示》共同构成制定本校准规范的基础性系列规范。</w:t>
      </w:r>
    </w:p>
    <w:p>
      <w:pPr>
        <w:spacing w:line="400" w:lineRule="exact"/>
        <w:ind w:firstLine="480"/>
        <w:rPr>
          <w:rFonts w:hint="eastAsia"/>
          <w:sz w:val="24"/>
        </w:rPr>
      </w:pPr>
      <w:r>
        <w:rPr>
          <w:rFonts w:hint="eastAsia"/>
          <w:sz w:val="24"/>
        </w:rPr>
        <w:t>本</w:t>
      </w:r>
      <w:r>
        <w:rPr>
          <w:rFonts w:hint="eastAsia"/>
          <w:sz w:val="24"/>
          <w:lang w:val="en-US" w:eastAsia="zh-CN"/>
        </w:rPr>
        <w:t>规范</w:t>
      </w:r>
      <w:r>
        <w:rPr>
          <w:rFonts w:hint="eastAsia"/>
          <w:sz w:val="24"/>
        </w:rPr>
        <w:t>代替JJF 1201-2008《助听器测试仪校准规范》。与JJF 1201-2008相比，主要技术变化如下：</w:t>
      </w:r>
    </w:p>
    <w:p>
      <w:pPr>
        <w:spacing w:line="400" w:lineRule="exact"/>
        <w:ind w:firstLine="480"/>
        <w:rPr>
          <w:rFonts w:hint="default"/>
          <w:sz w:val="24"/>
          <w:lang w:val="en-US" w:eastAsia="zh-CN"/>
        </w:rPr>
      </w:pPr>
      <w:r>
        <w:rPr>
          <w:rFonts w:hint="eastAsia"/>
          <w:sz w:val="24"/>
          <w:lang w:val="en-US" w:eastAsia="zh-CN"/>
        </w:rPr>
        <w:t>删除了外观检查、声源频率准确度、级线性、有效值特性、上升/恢复时间等校准项目；</w:t>
      </w:r>
    </w:p>
    <w:p>
      <w:pPr>
        <w:spacing w:line="400" w:lineRule="exact"/>
        <w:ind w:firstLine="480"/>
        <w:rPr>
          <w:rFonts w:hint="default"/>
          <w:sz w:val="24"/>
          <w:lang w:val="en-US" w:eastAsia="zh-CN"/>
        </w:rPr>
      </w:pPr>
      <w:r>
        <w:rPr>
          <w:rFonts w:hint="eastAsia"/>
          <w:sz w:val="24"/>
          <w:lang w:val="en-US" w:eastAsia="zh-CN"/>
        </w:rPr>
        <w:t>增加了新的校准项目：声增益误差、等效输入噪声；</w:t>
      </w:r>
    </w:p>
    <w:p>
      <w:pPr>
        <w:spacing w:line="400" w:lineRule="exact"/>
        <w:ind w:firstLine="480"/>
        <w:rPr>
          <w:rFonts w:hint="default"/>
          <w:sz w:val="24"/>
          <w:lang w:val="en-US" w:eastAsia="zh-CN"/>
        </w:rPr>
      </w:pPr>
      <w:r>
        <w:rPr>
          <w:rFonts w:hint="eastAsia"/>
          <w:sz w:val="24"/>
          <w:lang w:val="en-US" w:eastAsia="zh-CN"/>
        </w:rPr>
        <w:t>修改了校准方法，使得全部计量特性的量值都可溯源到工作标准传声器。</w:t>
      </w:r>
    </w:p>
    <w:p>
      <w:pPr>
        <w:spacing w:line="400" w:lineRule="exact"/>
        <w:ind w:firstLine="480"/>
        <w:rPr>
          <w:rFonts w:hint="default"/>
          <w:sz w:val="24"/>
          <w:lang w:val="en-US" w:eastAsia="zh-CN"/>
        </w:rPr>
      </w:pPr>
    </w:p>
    <w:p>
      <w:pPr>
        <w:spacing w:line="400" w:lineRule="exact"/>
        <w:ind w:firstLine="480"/>
        <w:rPr>
          <w:sz w:val="24"/>
        </w:rPr>
      </w:pPr>
      <w:r>
        <w:rPr>
          <w:rFonts w:hint="eastAsia"/>
          <w:sz w:val="24"/>
        </w:rPr>
        <w:t>本规范的历次版本发布情况为：</w:t>
      </w:r>
    </w:p>
    <w:p>
      <w:pPr>
        <w:spacing w:line="400" w:lineRule="exact"/>
        <w:ind w:firstLine="480"/>
        <w:rPr>
          <w:rFonts w:eastAsia="黑体"/>
          <w:spacing w:val="28"/>
          <w:sz w:val="32"/>
          <w:szCs w:val="32"/>
        </w:rPr>
      </w:pPr>
      <w:r>
        <w:rPr>
          <w:rFonts w:hint="eastAsia"/>
          <w:sz w:val="24"/>
        </w:rPr>
        <w:t>——JJF 1201-2008</w:t>
      </w:r>
    </w:p>
    <w:p>
      <w:pPr>
        <w:spacing w:before="312" w:after="312" w:afterLines="100"/>
        <w:jc w:val="center"/>
        <w:rPr>
          <w:rFonts w:eastAsia="黑体"/>
          <w:spacing w:val="28"/>
          <w:sz w:val="32"/>
          <w:szCs w:val="32"/>
        </w:rPr>
      </w:pPr>
    </w:p>
    <w:p>
      <w:pPr>
        <w:spacing w:before="312" w:after="312" w:afterLines="100"/>
        <w:jc w:val="center"/>
        <w:rPr>
          <w:rFonts w:eastAsia="黑体"/>
          <w:spacing w:val="28"/>
          <w:sz w:val="32"/>
          <w:szCs w:val="32"/>
        </w:rPr>
      </w:pPr>
    </w:p>
    <w:p>
      <w:pPr>
        <w:spacing w:before="312" w:after="312" w:afterLines="100"/>
        <w:jc w:val="center"/>
        <w:rPr>
          <w:rFonts w:eastAsia="黑体"/>
          <w:spacing w:val="28"/>
          <w:sz w:val="32"/>
          <w:szCs w:val="32"/>
        </w:rPr>
      </w:pPr>
    </w:p>
    <w:p>
      <w:pPr>
        <w:spacing w:before="312" w:after="312" w:afterLines="100"/>
        <w:jc w:val="center"/>
        <w:rPr>
          <w:rFonts w:eastAsia="黑体"/>
          <w:spacing w:val="28"/>
          <w:sz w:val="32"/>
          <w:szCs w:val="32"/>
        </w:rPr>
      </w:pPr>
    </w:p>
    <w:p>
      <w:pPr>
        <w:spacing w:before="312" w:after="312" w:afterLines="100"/>
        <w:jc w:val="center"/>
        <w:rPr>
          <w:rFonts w:eastAsia="黑体"/>
          <w:spacing w:val="28"/>
          <w:sz w:val="32"/>
          <w:szCs w:val="32"/>
        </w:rPr>
      </w:pPr>
    </w:p>
    <w:p>
      <w:pPr>
        <w:spacing w:before="312" w:after="312" w:afterLines="100"/>
        <w:jc w:val="center"/>
        <w:rPr>
          <w:rFonts w:eastAsia="黑体"/>
          <w:spacing w:val="28"/>
          <w:sz w:val="32"/>
          <w:szCs w:val="32"/>
        </w:rPr>
      </w:pPr>
    </w:p>
    <w:p>
      <w:pPr>
        <w:spacing w:before="312" w:after="312" w:afterLines="100"/>
        <w:jc w:val="center"/>
        <w:rPr>
          <w:rFonts w:eastAsia="黑体"/>
          <w:spacing w:val="28"/>
          <w:sz w:val="32"/>
          <w:szCs w:val="32"/>
        </w:rPr>
        <w:sectPr>
          <w:footerReference r:id="rId8" w:type="first"/>
          <w:footerReference r:id="rId7" w:type="default"/>
          <w:pgSz w:w="11906" w:h="16838"/>
          <w:pgMar w:top="1440" w:right="1418" w:bottom="1440" w:left="1418" w:header="851" w:footer="992" w:gutter="0"/>
          <w:pgNumType w:fmt="upperRoman" w:start="1"/>
          <w:cols w:space="720" w:num="1"/>
          <w:docGrid w:type="lines" w:linePitch="312" w:charSpace="0"/>
        </w:sectPr>
      </w:pPr>
    </w:p>
    <w:p>
      <w:pPr>
        <w:tabs>
          <w:tab w:val="left" w:pos="1365"/>
          <w:tab w:val="left" w:pos="7665"/>
          <w:tab w:val="left" w:pos="7980"/>
          <w:tab w:val="left" w:pos="9030"/>
        </w:tabs>
        <w:jc w:val="center"/>
        <w:rPr>
          <w:rFonts w:eastAsia="黑体"/>
          <w:sz w:val="32"/>
        </w:rPr>
      </w:pPr>
      <w:r>
        <w:rPr>
          <w:rFonts w:hint="eastAsia" w:eastAsia="黑体"/>
          <w:spacing w:val="28"/>
          <w:sz w:val="32"/>
          <w:szCs w:val="32"/>
          <w:lang w:val="en-US" w:eastAsia="zh-CN"/>
        </w:rPr>
        <w:t>气导</w:t>
      </w:r>
      <w:r>
        <w:rPr>
          <w:rFonts w:hint="eastAsia" w:eastAsia="黑体"/>
          <w:spacing w:val="28"/>
          <w:sz w:val="32"/>
          <w:szCs w:val="32"/>
        </w:rPr>
        <w:t>助听器测试仪</w:t>
      </w:r>
      <w:r>
        <w:rPr>
          <w:rFonts w:eastAsia="黑体"/>
          <w:spacing w:val="28"/>
          <w:sz w:val="32"/>
          <w:szCs w:val="32"/>
        </w:rPr>
        <w:t>校准规范</w:t>
      </w:r>
    </w:p>
    <w:p>
      <w:pPr>
        <w:pStyle w:val="52"/>
        <w:outlineLvl w:val="5"/>
      </w:pPr>
      <w:bookmarkStart w:id="2" w:name="_Toc20429"/>
      <w:r>
        <w:t>范围</w:t>
      </w:r>
      <w:bookmarkEnd w:id="2"/>
    </w:p>
    <w:p>
      <w:pPr>
        <w:spacing w:line="400" w:lineRule="exact"/>
        <w:ind w:firstLine="480"/>
        <w:rPr>
          <w:sz w:val="24"/>
        </w:rPr>
      </w:pPr>
      <w:r>
        <w:rPr>
          <w:sz w:val="24"/>
        </w:rPr>
        <w:t>本规范适用</w:t>
      </w:r>
      <w:r>
        <w:rPr>
          <w:rFonts w:hint="eastAsia"/>
          <w:sz w:val="24"/>
        </w:rPr>
        <w:t>于</w:t>
      </w:r>
      <w:r>
        <w:rPr>
          <w:rFonts w:hint="eastAsia"/>
          <w:sz w:val="24"/>
          <w:lang w:val="en-US" w:eastAsia="zh-CN"/>
        </w:rPr>
        <w:t>气导</w:t>
      </w:r>
      <w:r>
        <w:rPr>
          <w:rFonts w:hint="eastAsia" w:ascii="宋体"/>
          <w:sz w:val="24"/>
        </w:rPr>
        <w:t>助听器测试仪</w:t>
      </w:r>
      <w:r>
        <w:rPr>
          <w:rFonts w:hint="eastAsia"/>
          <w:sz w:val="24"/>
        </w:rPr>
        <w:t>的校准</w:t>
      </w:r>
      <w:r>
        <w:rPr>
          <w:sz w:val="24"/>
        </w:rPr>
        <w:t>。</w:t>
      </w:r>
    </w:p>
    <w:p>
      <w:pPr>
        <w:pStyle w:val="52"/>
        <w:outlineLvl w:val="5"/>
        <w:rPr>
          <w:rFonts w:ascii="黑体" w:hAnsi="黑体"/>
        </w:rPr>
      </w:pPr>
      <w:bookmarkStart w:id="3" w:name="_Toc29028"/>
      <w:r>
        <w:rPr>
          <w:rFonts w:ascii="黑体" w:hAnsi="黑体"/>
        </w:rPr>
        <w:t>引用文件</w:t>
      </w:r>
      <w:bookmarkEnd w:id="3"/>
    </w:p>
    <w:p>
      <w:pPr>
        <w:spacing w:line="400" w:lineRule="exact"/>
        <w:ind w:firstLine="480"/>
        <w:rPr>
          <w:sz w:val="24"/>
        </w:rPr>
      </w:pPr>
      <w:r>
        <w:rPr>
          <w:sz w:val="24"/>
        </w:rPr>
        <w:t>本规范引用下列文件：</w:t>
      </w:r>
    </w:p>
    <w:p>
      <w:pPr>
        <w:spacing w:line="400" w:lineRule="exact"/>
        <w:ind w:firstLine="480"/>
        <w:rPr>
          <w:sz w:val="24"/>
        </w:rPr>
      </w:pPr>
      <w:r>
        <w:rPr>
          <w:rFonts w:hint="eastAsia"/>
          <w:sz w:val="24"/>
        </w:rPr>
        <w:t>JJG 176—2022 声校准器</w:t>
      </w:r>
    </w:p>
    <w:p>
      <w:pPr>
        <w:spacing w:line="400" w:lineRule="exact"/>
        <w:ind w:firstLine="480"/>
        <w:rPr>
          <w:sz w:val="24"/>
        </w:rPr>
      </w:pPr>
      <w:r>
        <w:rPr>
          <w:rFonts w:hint="eastAsia"/>
          <w:sz w:val="24"/>
        </w:rPr>
        <w:t xml:space="preserve">JJG 449—2014 </w:t>
      </w:r>
      <w:r>
        <w:rPr>
          <w:sz w:val="24"/>
        </w:rPr>
        <w:t>倍频程和分数倍频程滤波器</w:t>
      </w:r>
    </w:p>
    <w:p>
      <w:pPr>
        <w:spacing w:line="400" w:lineRule="exact"/>
        <w:ind w:firstLine="480"/>
        <w:rPr>
          <w:sz w:val="24"/>
        </w:rPr>
      </w:pPr>
      <w:r>
        <w:rPr>
          <w:sz w:val="24"/>
        </w:rPr>
        <w:t>JJF 1001</w:t>
      </w:r>
      <w:r>
        <w:rPr>
          <w:rFonts w:hint="eastAsia"/>
          <w:sz w:val="24"/>
        </w:rPr>
        <w:t>—2011</w:t>
      </w:r>
      <w:r>
        <w:rPr>
          <w:sz w:val="24"/>
        </w:rPr>
        <w:t>　通用计量术语及定义</w:t>
      </w:r>
    </w:p>
    <w:p>
      <w:pPr>
        <w:spacing w:line="400" w:lineRule="exact"/>
        <w:ind w:firstLine="480"/>
        <w:rPr>
          <w:sz w:val="24"/>
        </w:rPr>
      </w:pPr>
      <w:r>
        <w:rPr>
          <w:sz w:val="24"/>
        </w:rPr>
        <w:t>JJF 1034</w:t>
      </w:r>
      <w:r>
        <w:rPr>
          <w:rFonts w:hint="eastAsia"/>
          <w:sz w:val="24"/>
        </w:rPr>
        <w:t>—2020</w:t>
      </w:r>
      <w:r>
        <w:rPr>
          <w:sz w:val="24"/>
        </w:rPr>
        <w:t>　声学计量名词术语及定义</w:t>
      </w:r>
    </w:p>
    <w:p>
      <w:pPr>
        <w:spacing w:line="400" w:lineRule="exact"/>
        <w:ind w:firstLine="480"/>
        <w:rPr>
          <w:rFonts w:hint="default" w:eastAsia="宋体"/>
          <w:sz w:val="24"/>
          <w:lang w:val="en-US" w:eastAsia="zh-CN"/>
        </w:rPr>
      </w:pPr>
      <w:r>
        <w:rPr>
          <w:rFonts w:hint="eastAsia"/>
          <w:sz w:val="24"/>
          <w:lang w:val="en-US" w:eastAsia="zh-CN"/>
        </w:rPr>
        <w:t>JJF 1730</w:t>
      </w:r>
      <w:r>
        <w:rPr>
          <w:rFonts w:hint="eastAsia"/>
          <w:sz w:val="24"/>
        </w:rPr>
        <w:t>—</w:t>
      </w:r>
      <w:r>
        <w:rPr>
          <w:rFonts w:hint="eastAsia"/>
          <w:sz w:val="24"/>
          <w:lang w:val="en-US" w:eastAsia="zh-CN"/>
        </w:rPr>
        <w:t>2018 气导助听器电声参数校准规范</w:t>
      </w:r>
    </w:p>
    <w:p>
      <w:pPr>
        <w:spacing w:line="400" w:lineRule="exact"/>
        <w:ind w:firstLine="480"/>
        <w:rPr>
          <w:sz w:val="24"/>
        </w:rPr>
      </w:pPr>
      <w:r>
        <w:rPr>
          <w:rFonts w:hint="eastAsia"/>
          <w:sz w:val="24"/>
        </w:rPr>
        <w:t>GB/T 3102.5－1993 电学和磁学的量和单位</w:t>
      </w:r>
    </w:p>
    <w:p>
      <w:pPr>
        <w:spacing w:line="400" w:lineRule="exact"/>
        <w:ind w:firstLine="480"/>
        <w:rPr>
          <w:sz w:val="24"/>
        </w:rPr>
      </w:pPr>
      <w:r>
        <w:rPr>
          <w:sz w:val="24"/>
        </w:rPr>
        <w:t>GB/T 3102.7</w:t>
      </w:r>
      <w:r>
        <w:rPr>
          <w:rFonts w:hint="eastAsia"/>
          <w:sz w:val="24"/>
        </w:rPr>
        <w:t>—1993</w:t>
      </w:r>
      <w:r>
        <w:rPr>
          <w:sz w:val="24"/>
        </w:rPr>
        <w:t>　声学的量和单位</w:t>
      </w:r>
    </w:p>
    <w:p>
      <w:pPr>
        <w:spacing w:line="400" w:lineRule="exact"/>
        <w:ind w:firstLine="480"/>
        <w:rPr>
          <w:sz w:val="24"/>
        </w:rPr>
      </w:pPr>
      <w:r>
        <w:rPr>
          <w:sz w:val="24"/>
        </w:rPr>
        <w:t>GB/T 3947</w:t>
      </w:r>
      <w:r>
        <w:rPr>
          <w:rFonts w:hint="eastAsia"/>
          <w:sz w:val="24"/>
        </w:rPr>
        <w:t>—1996</w:t>
      </w:r>
      <w:r>
        <w:rPr>
          <w:sz w:val="24"/>
        </w:rPr>
        <w:t>　声学名词术语</w:t>
      </w:r>
    </w:p>
    <w:p>
      <w:pPr>
        <w:spacing w:line="400" w:lineRule="exact"/>
        <w:ind w:firstLine="480"/>
        <w:rPr>
          <w:rFonts w:hint="default" w:eastAsia="宋体"/>
          <w:sz w:val="24"/>
          <w:lang w:val="en-US" w:eastAsia="zh-CN"/>
        </w:rPr>
      </w:pPr>
      <w:r>
        <w:rPr>
          <w:rFonts w:hint="eastAsia"/>
          <w:sz w:val="24"/>
          <w:lang w:val="en-US" w:eastAsia="zh-CN"/>
        </w:rPr>
        <w:t>GB/T 25498.5</w:t>
      </w:r>
      <w:r>
        <w:rPr>
          <w:rFonts w:hint="eastAsia"/>
          <w:sz w:val="24"/>
        </w:rPr>
        <w:t>—</w:t>
      </w:r>
      <w:r>
        <w:rPr>
          <w:rFonts w:hint="eastAsia"/>
          <w:sz w:val="24"/>
          <w:lang w:val="en-US" w:eastAsia="zh-CN"/>
        </w:rPr>
        <w:t>2017 电声学 人头模拟器和耳模拟器 第5部分：测量助听器和以插入方式与人耳耦合的耳机用2cm</w:t>
      </w:r>
      <w:r>
        <w:rPr>
          <w:rFonts w:hint="eastAsia"/>
          <w:sz w:val="24"/>
          <w:vertAlign w:val="superscript"/>
          <w:lang w:val="en-US" w:eastAsia="zh-CN"/>
        </w:rPr>
        <w:t>3</w:t>
      </w:r>
      <w:r>
        <w:rPr>
          <w:rFonts w:hint="eastAsia"/>
          <w:sz w:val="24"/>
          <w:lang w:val="en-US" w:eastAsia="zh-CN"/>
        </w:rPr>
        <w:t>声耦合器</w:t>
      </w:r>
    </w:p>
    <w:p>
      <w:pPr>
        <w:spacing w:line="400" w:lineRule="exact"/>
        <w:ind w:firstLine="480"/>
        <w:rPr>
          <w:rFonts w:hint="default" w:eastAsia="宋体"/>
          <w:sz w:val="24"/>
          <w:lang w:val="en-US" w:eastAsia="zh-CN"/>
        </w:rPr>
      </w:pPr>
      <w:r>
        <w:rPr>
          <w:rFonts w:hint="eastAsia"/>
          <w:sz w:val="24"/>
          <w:lang w:val="en-US" w:eastAsia="zh-CN"/>
        </w:rPr>
        <w:t>IEC 60118-0:2022 电</w:t>
      </w:r>
      <w:r>
        <w:rPr>
          <w:rFonts w:hint="eastAsia"/>
          <w:sz w:val="24"/>
        </w:rPr>
        <w:t>声学 助听器 第0部分：</w:t>
      </w:r>
      <w:r>
        <w:rPr>
          <w:rFonts w:hint="eastAsia"/>
          <w:sz w:val="24"/>
          <w:lang w:val="en-US" w:eastAsia="zh-CN"/>
        </w:rPr>
        <w:t>助听器性能特性测量（IEC 60118-0:2022,Hearing aids-Part 0:Measurement of the performance characteristics of hearing aids）</w:t>
      </w:r>
    </w:p>
    <w:p>
      <w:pPr>
        <w:spacing w:line="400" w:lineRule="exact"/>
        <w:ind w:firstLine="480" w:firstLineChars="200"/>
        <w:rPr>
          <w:sz w:val="24"/>
        </w:rPr>
      </w:pPr>
      <w:r>
        <w:rPr>
          <w:rFonts w:hAnsi="宋体"/>
          <w:sz w:val="24"/>
        </w:rPr>
        <w:t>凡是注日期的引用文件，仅注日期的版本适用于本规范；凡是不注日期的引用文件，其最新版本（包括所有的修改单）适用于本规范。</w:t>
      </w:r>
    </w:p>
    <w:p>
      <w:pPr>
        <w:pStyle w:val="52"/>
        <w:outlineLvl w:val="5"/>
      </w:pPr>
      <w:bookmarkStart w:id="4" w:name="_Toc3789"/>
      <w:r>
        <w:rPr>
          <w:rFonts w:hint="eastAsia"/>
        </w:rPr>
        <w:t>术语</w:t>
      </w:r>
      <w:bookmarkEnd w:id="4"/>
      <w:bookmarkStart w:id="5" w:name="_Toc525292967"/>
    </w:p>
    <w:bookmarkEnd w:id="5"/>
    <w:p>
      <w:pPr>
        <w:spacing w:line="400" w:lineRule="exact"/>
        <w:ind w:firstLine="482"/>
        <w:rPr>
          <w:sz w:val="24"/>
        </w:rPr>
      </w:pPr>
      <w:r>
        <w:rPr>
          <w:rFonts w:hint="eastAsia"/>
          <w:sz w:val="24"/>
        </w:rPr>
        <w:t>GB</w:t>
      </w:r>
      <w:r>
        <w:rPr>
          <w:sz w:val="24"/>
        </w:rPr>
        <w:t>/T</w:t>
      </w:r>
      <w:r>
        <w:rPr>
          <w:rFonts w:hint="eastAsia"/>
          <w:sz w:val="24"/>
        </w:rPr>
        <w:t xml:space="preserve"> 3102.5和GB</w:t>
      </w:r>
      <w:r>
        <w:rPr>
          <w:sz w:val="24"/>
        </w:rPr>
        <w:t>/T</w:t>
      </w:r>
      <w:r>
        <w:rPr>
          <w:rFonts w:hint="eastAsia"/>
          <w:sz w:val="24"/>
        </w:rPr>
        <w:t xml:space="preserve"> 3102.7中规定的量和单位适用于本规范。</w:t>
      </w:r>
      <w:bookmarkStart w:id="6" w:name="_Toc525292968"/>
    </w:p>
    <w:bookmarkEnd w:id="6"/>
    <w:p>
      <w:pPr>
        <w:spacing w:line="400" w:lineRule="exact"/>
        <w:ind w:firstLine="480" w:firstLineChars="200"/>
        <w:rPr>
          <w:sz w:val="24"/>
        </w:rPr>
      </w:pPr>
      <w:r>
        <w:rPr>
          <w:sz w:val="24"/>
        </w:rPr>
        <w:t>JJF 1001</w:t>
      </w:r>
      <w:r>
        <w:rPr>
          <w:rFonts w:hint="eastAsia"/>
          <w:sz w:val="24"/>
        </w:rPr>
        <w:t>—</w:t>
      </w:r>
      <w:r>
        <w:rPr>
          <w:sz w:val="24"/>
        </w:rPr>
        <w:t>2011、JJF 1034</w:t>
      </w:r>
      <w:r>
        <w:rPr>
          <w:rFonts w:hint="eastAsia"/>
          <w:sz w:val="24"/>
        </w:rPr>
        <w:t>—</w:t>
      </w:r>
      <w:r>
        <w:rPr>
          <w:sz w:val="24"/>
        </w:rPr>
        <w:t>20</w:t>
      </w:r>
      <w:r>
        <w:rPr>
          <w:rFonts w:hint="eastAsia"/>
          <w:sz w:val="24"/>
        </w:rPr>
        <w:t>20、</w:t>
      </w:r>
      <w:r>
        <w:rPr>
          <w:sz w:val="24"/>
        </w:rPr>
        <w:t>JJF 1059</w:t>
      </w:r>
      <w:r>
        <w:rPr>
          <w:rFonts w:hint="eastAsia"/>
          <w:sz w:val="24"/>
        </w:rPr>
        <w:t>.1</w:t>
      </w:r>
      <w:r>
        <w:rPr>
          <w:rFonts w:ascii="宋体" w:hAnsi="宋体"/>
          <w:sz w:val="24"/>
        </w:rPr>
        <w:t>—</w:t>
      </w:r>
      <w:r>
        <w:rPr>
          <w:rFonts w:hint="eastAsia"/>
          <w:sz w:val="24"/>
        </w:rPr>
        <w:t>2012</w:t>
      </w:r>
      <w:r>
        <w:rPr>
          <w:sz w:val="24"/>
        </w:rPr>
        <w:t>和GB/T 3947</w:t>
      </w:r>
      <w:r>
        <w:rPr>
          <w:rFonts w:hint="eastAsia"/>
          <w:sz w:val="24"/>
        </w:rPr>
        <w:t>—</w:t>
      </w:r>
      <w:r>
        <w:rPr>
          <w:sz w:val="24"/>
        </w:rPr>
        <w:t>1996界定的及以下术语和定义适用于本规</w:t>
      </w:r>
      <w:r>
        <w:rPr>
          <w:rFonts w:hint="eastAsia"/>
          <w:sz w:val="24"/>
        </w:rPr>
        <w:t>范</w:t>
      </w:r>
      <w:r>
        <w:rPr>
          <w:sz w:val="24"/>
        </w:rPr>
        <w:t>。</w:t>
      </w:r>
    </w:p>
    <w:p>
      <w:pPr>
        <w:pStyle w:val="3"/>
        <w:snapToGrid w:val="0"/>
        <w:spacing w:line="360" w:lineRule="auto"/>
        <w:ind w:right="960"/>
        <w:jc w:val="both"/>
        <w:rPr>
          <w:rFonts w:ascii="宋体" w:hAnsi="宋体" w:eastAsia="宋体"/>
          <w:bCs/>
          <w:color w:val="000000"/>
          <w:sz w:val="24"/>
          <w:szCs w:val="24"/>
        </w:rPr>
      </w:pPr>
      <w:bookmarkStart w:id="7" w:name="_Toc16627"/>
      <w:bookmarkStart w:id="8" w:name="_Toc152773102"/>
      <w:bookmarkStart w:id="9" w:name="_Toc142469314"/>
      <w:r>
        <w:rPr>
          <w:rFonts w:hint="eastAsia" w:ascii="宋体" w:hAnsi="宋体" w:eastAsia="宋体"/>
          <w:bCs/>
          <w:color w:val="000000"/>
          <w:sz w:val="24"/>
          <w:szCs w:val="24"/>
        </w:rPr>
        <w:t xml:space="preserve">3.1 </w:t>
      </w:r>
      <w:r>
        <w:rPr>
          <w:rFonts w:hint="eastAsia" w:ascii="宋体" w:hAnsi="宋体" w:eastAsia="宋体"/>
          <w:bCs/>
          <w:color w:val="000000"/>
          <w:sz w:val="24"/>
          <w:szCs w:val="24"/>
          <w:lang w:val="en-US" w:eastAsia="zh-CN"/>
        </w:rPr>
        <w:t>声放大模拟系统</w:t>
      </w:r>
      <w:r>
        <w:rPr>
          <w:rFonts w:hint="eastAsia" w:ascii="宋体" w:hAnsi="宋体" w:eastAsia="宋体"/>
          <w:bCs/>
          <w:color w:val="000000"/>
          <w:sz w:val="24"/>
          <w:szCs w:val="24"/>
        </w:rPr>
        <w:t xml:space="preserve">  </w:t>
      </w:r>
      <w:r>
        <w:rPr>
          <w:rFonts w:hint="eastAsia" w:ascii="宋体" w:hAnsi="宋体" w:eastAsia="宋体"/>
          <w:bCs/>
          <w:color w:val="000000"/>
          <w:sz w:val="24"/>
          <w:szCs w:val="24"/>
          <w:lang w:val="en-US" w:eastAsia="zh-CN"/>
        </w:rPr>
        <w:t>s</w:t>
      </w:r>
      <w:r>
        <w:rPr>
          <w:rFonts w:hint="eastAsia" w:ascii="宋体" w:hAnsi="宋体" w:eastAsia="宋体"/>
          <w:bCs/>
          <w:color w:val="000000"/>
          <w:sz w:val="24"/>
          <w:szCs w:val="24"/>
        </w:rPr>
        <w:t xml:space="preserve">ound </w:t>
      </w:r>
      <w:r>
        <w:rPr>
          <w:rFonts w:hint="eastAsia" w:ascii="宋体" w:hAnsi="宋体" w:eastAsia="宋体"/>
          <w:bCs/>
          <w:color w:val="000000"/>
          <w:sz w:val="24"/>
          <w:szCs w:val="24"/>
          <w:lang w:val="en-US" w:eastAsia="zh-CN"/>
        </w:rPr>
        <w:t>a</w:t>
      </w:r>
      <w:r>
        <w:rPr>
          <w:rFonts w:hint="eastAsia" w:ascii="宋体" w:hAnsi="宋体" w:eastAsia="宋体"/>
          <w:bCs/>
          <w:color w:val="000000"/>
          <w:sz w:val="24"/>
          <w:szCs w:val="24"/>
        </w:rPr>
        <w:t xml:space="preserve">mplification </w:t>
      </w:r>
      <w:r>
        <w:rPr>
          <w:rFonts w:hint="eastAsia" w:ascii="宋体" w:hAnsi="宋体" w:eastAsia="宋体"/>
          <w:bCs/>
          <w:color w:val="000000"/>
          <w:sz w:val="24"/>
          <w:szCs w:val="24"/>
          <w:lang w:val="en-US" w:eastAsia="zh-CN"/>
        </w:rPr>
        <w:t>s</w:t>
      </w:r>
      <w:r>
        <w:rPr>
          <w:rFonts w:hint="eastAsia" w:ascii="宋体" w:hAnsi="宋体" w:eastAsia="宋体"/>
          <w:bCs/>
          <w:color w:val="000000"/>
          <w:sz w:val="24"/>
          <w:szCs w:val="24"/>
        </w:rPr>
        <w:t xml:space="preserve">imulation </w:t>
      </w:r>
      <w:r>
        <w:rPr>
          <w:rFonts w:hint="eastAsia" w:ascii="宋体" w:hAnsi="宋体" w:eastAsia="宋体"/>
          <w:bCs/>
          <w:color w:val="000000"/>
          <w:sz w:val="24"/>
          <w:szCs w:val="24"/>
          <w:lang w:val="en-US" w:eastAsia="zh-CN"/>
        </w:rPr>
        <w:t>s</w:t>
      </w:r>
      <w:r>
        <w:rPr>
          <w:rFonts w:hint="eastAsia" w:ascii="宋体" w:hAnsi="宋体" w:eastAsia="宋体"/>
          <w:bCs/>
          <w:color w:val="000000"/>
          <w:sz w:val="24"/>
          <w:szCs w:val="24"/>
        </w:rPr>
        <w:t>ystem</w:t>
      </w:r>
      <w:bookmarkEnd w:id="7"/>
      <w:r>
        <w:rPr>
          <w:rFonts w:hint="eastAsia" w:ascii="宋体" w:hAnsi="宋体" w:eastAsia="宋体"/>
          <w:bCs/>
          <w:color w:val="000000"/>
          <w:sz w:val="24"/>
          <w:szCs w:val="24"/>
        </w:rPr>
        <w:t xml:space="preserve"> </w:t>
      </w:r>
    </w:p>
    <w:p>
      <w:pPr>
        <w:adjustRightInd w:val="0"/>
        <w:snapToGrid w:val="0"/>
        <w:spacing w:line="360" w:lineRule="auto"/>
        <w:rPr>
          <w:rFonts w:ascii="宋体" w:hAnsi="宋体"/>
          <w:bCs/>
          <w:color w:val="000000"/>
          <w:sz w:val="24"/>
          <w:szCs w:val="24"/>
        </w:rPr>
      </w:pPr>
      <w:r>
        <w:rPr>
          <w:rFonts w:ascii="宋体" w:hAnsi="宋体"/>
          <w:bCs/>
          <w:color w:val="000000"/>
          <w:sz w:val="24"/>
          <w:szCs w:val="24"/>
        </w:rPr>
        <w:tab/>
      </w:r>
      <w:r>
        <w:rPr>
          <w:rFonts w:hint="eastAsia" w:ascii="宋体" w:hAnsi="宋体"/>
          <w:bCs/>
          <w:color w:val="000000"/>
          <w:sz w:val="24"/>
          <w:szCs w:val="24"/>
          <w:lang w:val="en-US" w:eastAsia="zh-CN"/>
        </w:rPr>
        <w:t>模拟自由场声压到压力场声压转换过程的电声系统，一般由自由场声压接收模块和压力场声压发射模块组成，其中自由场声压接收模块应有明确标识的入声口（或入声点）</w:t>
      </w:r>
      <w:r>
        <w:rPr>
          <w:rFonts w:hint="eastAsia" w:ascii="宋体" w:hAnsi="宋体"/>
          <w:bCs/>
          <w:color w:val="000000"/>
          <w:sz w:val="24"/>
          <w:szCs w:val="24"/>
        </w:rPr>
        <w:t>。</w:t>
      </w:r>
    </w:p>
    <w:p>
      <w:pPr>
        <w:pStyle w:val="3"/>
        <w:snapToGrid w:val="0"/>
        <w:spacing w:line="360" w:lineRule="auto"/>
        <w:ind w:right="960"/>
        <w:jc w:val="both"/>
        <w:rPr>
          <w:rFonts w:ascii="宋体" w:hAnsi="宋体" w:eastAsia="宋体"/>
          <w:bCs/>
          <w:color w:val="000000"/>
          <w:sz w:val="24"/>
          <w:szCs w:val="24"/>
        </w:rPr>
      </w:pPr>
      <w:bookmarkStart w:id="10" w:name="_Toc6285"/>
      <w:r>
        <w:rPr>
          <w:rFonts w:hint="eastAsia" w:ascii="宋体" w:hAnsi="宋体" w:eastAsia="宋体"/>
          <w:bCs/>
          <w:color w:val="000000"/>
          <w:sz w:val="24"/>
          <w:szCs w:val="24"/>
        </w:rPr>
        <w:t>3</w:t>
      </w:r>
      <w:r>
        <w:rPr>
          <w:rFonts w:ascii="宋体" w:hAnsi="宋体" w:eastAsia="宋体"/>
          <w:bCs/>
          <w:color w:val="000000"/>
          <w:sz w:val="24"/>
          <w:szCs w:val="24"/>
        </w:rPr>
        <w:t>.</w:t>
      </w:r>
      <w:r>
        <w:rPr>
          <w:rFonts w:hint="eastAsia" w:ascii="宋体" w:hAnsi="宋体" w:eastAsia="宋体"/>
          <w:bCs/>
          <w:color w:val="000000"/>
          <w:sz w:val="24"/>
          <w:szCs w:val="24"/>
          <w:lang w:val="en-US" w:eastAsia="zh-CN"/>
        </w:rPr>
        <w:t>2</w:t>
      </w:r>
      <w:r>
        <w:rPr>
          <w:rFonts w:ascii="宋体" w:hAnsi="宋体" w:eastAsia="宋体"/>
          <w:bCs/>
          <w:color w:val="000000"/>
          <w:sz w:val="24"/>
          <w:szCs w:val="24"/>
        </w:rPr>
        <w:t xml:space="preserve"> </w:t>
      </w:r>
      <w:r>
        <w:rPr>
          <w:rFonts w:hint="eastAsia" w:ascii="宋体" w:hAnsi="宋体" w:eastAsia="宋体"/>
          <w:bCs/>
          <w:color w:val="000000"/>
          <w:sz w:val="24"/>
          <w:szCs w:val="24"/>
          <w:lang w:val="en-US" w:eastAsia="zh-CN"/>
        </w:rPr>
        <w:t>参考点</w:t>
      </w:r>
      <w:r>
        <w:rPr>
          <w:rFonts w:hint="eastAsia" w:ascii="宋体" w:hAnsi="宋体" w:eastAsia="宋体"/>
          <w:bCs/>
          <w:color w:val="000000"/>
          <w:sz w:val="24"/>
          <w:szCs w:val="24"/>
        </w:rPr>
        <w:t xml:space="preserve"> </w:t>
      </w:r>
      <w:bookmarkEnd w:id="8"/>
      <w:bookmarkEnd w:id="9"/>
      <w:r>
        <w:rPr>
          <w:rFonts w:hint="eastAsia" w:ascii="宋体" w:hAnsi="宋体" w:eastAsia="宋体"/>
          <w:bCs/>
          <w:color w:val="000000"/>
          <w:sz w:val="24"/>
          <w:szCs w:val="24"/>
        </w:rPr>
        <w:t xml:space="preserve"> </w:t>
      </w:r>
      <w:r>
        <w:rPr>
          <w:rFonts w:hint="eastAsia" w:ascii="宋体" w:hAnsi="宋体" w:eastAsia="宋体"/>
          <w:bCs/>
          <w:color w:val="000000"/>
          <w:sz w:val="24"/>
          <w:szCs w:val="24"/>
          <w:lang w:val="en-US" w:eastAsia="zh-CN"/>
        </w:rPr>
        <w:t>reference point</w:t>
      </w:r>
      <w:bookmarkEnd w:id="10"/>
      <w:r>
        <w:rPr>
          <w:rFonts w:hint="eastAsia" w:ascii="宋体" w:hAnsi="宋体" w:eastAsia="宋体"/>
          <w:bCs/>
          <w:color w:val="000000"/>
          <w:sz w:val="24"/>
          <w:szCs w:val="24"/>
        </w:rPr>
        <w:t xml:space="preserve"> </w:t>
      </w:r>
    </w:p>
    <w:p>
      <w:pPr>
        <w:adjustRightInd w:val="0"/>
        <w:snapToGrid w:val="0"/>
        <w:spacing w:line="360" w:lineRule="auto"/>
        <w:rPr>
          <w:rFonts w:ascii="宋体" w:hAnsi="宋体"/>
          <w:bCs/>
          <w:color w:val="000000"/>
          <w:sz w:val="24"/>
          <w:szCs w:val="24"/>
        </w:rPr>
      </w:pPr>
      <w:r>
        <w:rPr>
          <w:rFonts w:ascii="宋体" w:hAnsi="宋体"/>
          <w:bCs/>
          <w:color w:val="000000"/>
          <w:sz w:val="24"/>
          <w:szCs w:val="24"/>
        </w:rPr>
        <w:tab/>
      </w:r>
      <w:r>
        <w:rPr>
          <w:rFonts w:hint="eastAsia" w:ascii="宋体" w:hAnsi="宋体"/>
          <w:bCs/>
          <w:color w:val="000000"/>
          <w:sz w:val="24"/>
          <w:szCs w:val="24"/>
          <w:lang w:val="en-US" w:eastAsia="zh-CN"/>
        </w:rPr>
        <w:t>与</w:t>
      </w:r>
      <w:r>
        <w:rPr>
          <w:rFonts w:hint="eastAsia" w:ascii="宋体" w:hAnsi="宋体" w:eastAsia="宋体"/>
          <w:bCs/>
          <w:color w:val="000000"/>
          <w:sz w:val="24"/>
          <w:szCs w:val="24"/>
          <w:lang w:val="en-US" w:eastAsia="zh-CN"/>
        </w:rPr>
        <w:t>声放大模拟系统</w:t>
      </w:r>
      <w:r>
        <w:rPr>
          <w:rFonts w:hint="eastAsia" w:ascii="宋体" w:hAnsi="宋体"/>
          <w:bCs/>
          <w:color w:val="000000"/>
          <w:sz w:val="24"/>
          <w:szCs w:val="24"/>
          <w:lang w:val="en-US" w:eastAsia="zh-CN"/>
        </w:rPr>
        <w:t>的入声口（或入声点）相连的点，用于确定</w:t>
      </w:r>
      <w:r>
        <w:rPr>
          <w:rFonts w:hint="eastAsia" w:ascii="宋体" w:hAnsi="宋体" w:eastAsia="宋体"/>
          <w:bCs/>
          <w:color w:val="000000"/>
          <w:sz w:val="24"/>
          <w:szCs w:val="24"/>
          <w:lang w:val="en-US" w:eastAsia="zh-CN"/>
        </w:rPr>
        <w:t>声放大模拟系统</w:t>
      </w:r>
      <w:r>
        <w:rPr>
          <w:rFonts w:hint="eastAsia" w:ascii="宋体" w:hAnsi="宋体"/>
          <w:bCs/>
          <w:color w:val="000000"/>
          <w:sz w:val="24"/>
          <w:szCs w:val="24"/>
          <w:lang w:val="en-US" w:eastAsia="zh-CN"/>
        </w:rPr>
        <w:t>接收自由场声压的位置</w:t>
      </w:r>
      <w:r>
        <w:rPr>
          <w:rFonts w:hint="eastAsia" w:ascii="宋体" w:hAnsi="宋体"/>
          <w:bCs/>
          <w:color w:val="000000"/>
          <w:sz w:val="24"/>
          <w:szCs w:val="24"/>
        </w:rPr>
        <w:t>。</w:t>
      </w:r>
    </w:p>
    <w:p>
      <w:pPr>
        <w:pStyle w:val="3"/>
        <w:snapToGrid w:val="0"/>
        <w:spacing w:line="360" w:lineRule="auto"/>
        <w:ind w:right="960"/>
        <w:jc w:val="both"/>
        <w:rPr>
          <w:rFonts w:hint="default" w:ascii="宋体" w:hAnsi="宋体" w:eastAsia="宋体"/>
          <w:bCs/>
          <w:color w:val="000000"/>
          <w:sz w:val="24"/>
          <w:szCs w:val="24"/>
          <w:lang w:val="en-US" w:eastAsia="zh-CN"/>
        </w:rPr>
      </w:pPr>
      <w:bookmarkStart w:id="11" w:name="_Toc142469315"/>
      <w:bookmarkStart w:id="12" w:name="_Toc152773103"/>
      <w:bookmarkStart w:id="13" w:name="_Toc24590"/>
      <w:r>
        <w:rPr>
          <w:rFonts w:hint="eastAsia" w:ascii="宋体" w:hAnsi="宋体" w:eastAsia="宋体"/>
          <w:bCs/>
          <w:color w:val="000000"/>
          <w:sz w:val="24"/>
          <w:szCs w:val="24"/>
        </w:rPr>
        <w:t>3</w:t>
      </w:r>
      <w:r>
        <w:rPr>
          <w:rFonts w:ascii="宋体" w:hAnsi="宋体" w:eastAsia="宋体"/>
          <w:bCs/>
          <w:color w:val="000000"/>
          <w:sz w:val="24"/>
          <w:szCs w:val="24"/>
        </w:rPr>
        <w:t>.</w:t>
      </w:r>
      <w:bookmarkEnd w:id="11"/>
      <w:bookmarkEnd w:id="12"/>
      <w:r>
        <w:rPr>
          <w:rFonts w:hint="eastAsia" w:ascii="宋体" w:hAnsi="宋体" w:eastAsia="宋体"/>
          <w:bCs/>
          <w:color w:val="000000"/>
          <w:sz w:val="24"/>
          <w:szCs w:val="24"/>
          <w:lang w:val="en-US" w:eastAsia="zh-CN"/>
        </w:rPr>
        <w:t>3 测试点</w:t>
      </w:r>
      <w:r>
        <w:rPr>
          <w:rFonts w:hint="eastAsia" w:ascii="宋体" w:hAnsi="宋体" w:eastAsia="宋体"/>
          <w:bCs/>
          <w:color w:val="000000"/>
          <w:sz w:val="24"/>
          <w:szCs w:val="24"/>
        </w:rPr>
        <w:t xml:space="preserve"> </w:t>
      </w:r>
      <w:r>
        <w:rPr>
          <w:rFonts w:hint="eastAsia" w:ascii="宋体" w:hAnsi="宋体" w:eastAsia="宋体"/>
          <w:bCs/>
          <w:color w:val="000000"/>
          <w:sz w:val="24"/>
          <w:szCs w:val="24"/>
          <w:lang w:val="en-US" w:eastAsia="zh-CN"/>
        </w:rPr>
        <w:t>test point</w:t>
      </w:r>
      <w:bookmarkEnd w:id="13"/>
    </w:p>
    <w:p>
      <w:pPr>
        <w:adjustRightInd w:val="0"/>
        <w:snapToGrid w:val="0"/>
        <w:spacing w:line="360" w:lineRule="auto"/>
        <w:rPr>
          <w:rFonts w:ascii="宋体" w:hAnsi="宋体"/>
          <w:bCs/>
          <w:color w:val="000000"/>
          <w:sz w:val="24"/>
          <w:szCs w:val="24"/>
        </w:rPr>
      </w:pPr>
      <w:r>
        <w:rPr>
          <w:rFonts w:ascii="宋体" w:hAnsi="宋体"/>
          <w:bCs/>
          <w:color w:val="000000"/>
          <w:sz w:val="24"/>
          <w:szCs w:val="24"/>
        </w:rPr>
        <w:tab/>
      </w:r>
      <w:r>
        <w:rPr>
          <w:rFonts w:hint="eastAsia" w:ascii="宋体" w:hAnsi="宋体"/>
          <w:bCs/>
          <w:color w:val="000000"/>
          <w:sz w:val="24"/>
          <w:szCs w:val="24"/>
          <w:lang w:val="en-US" w:eastAsia="zh-CN"/>
        </w:rPr>
        <w:t>在校准环境中，声压级测量所参照的位置，以及用于测试目的的</w:t>
      </w:r>
      <w:r>
        <w:rPr>
          <w:rFonts w:hint="eastAsia" w:ascii="宋体" w:hAnsi="宋体" w:eastAsia="宋体"/>
          <w:bCs/>
          <w:color w:val="000000"/>
          <w:sz w:val="24"/>
          <w:szCs w:val="24"/>
          <w:lang w:val="en-US" w:eastAsia="zh-CN"/>
        </w:rPr>
        <w:t>声放大模拟系统</w:t>
      </w:r>
      <w:r>
        <w:rPr>
          <w:rFonts w:hint="eastAsia" w:ascii="宋体" w:hAnsi="宋体"/>
          <w:bCs/>
          <w:color w:val="000000"/>
          <w:sz w:val="24"/>
          <w:szCs w:val="24"/>
          <w:lang w:val="en-US" w:eastAsia="zh-CN"/>
        </w:rPr>
        <w:t>参考点位置</w:t>
      </w:r>
      <w:r>
        <w:rPr>
          <w:rFonts w:hint="eastAsia" w:ascii="宋体" w:hAnsi="宋体"/>
          <w:bCs/>
          <w:color w:val="000000"/>
          <w:sz w:val="24"/>
          <w:szCs w:val="24"/>
        </w:rPr>
        <w:t>。</w:t>
      </w:r>
    </w:p>
    <w:p>
      <w:pPr>
        <w:pStyle w:val="3"/>
        <w:snapToGrid w:val="0"/>
        <w:spacing w:line="360" w:lineRule="auto"/>
        <w:ind w:right="960"/>
        <w:jc w:val="both"/>
        <w:rPr>
          <w:rFonts w:ascii="宋体" w:hAnsi="宋体" w:eastAsia="宋体"/>
          <w:bCs/>
          <w:color w:val="000000"/>
          <w:sz w:val="24"/>
          <w:szCs w:val="24"/>
        </w:rPr>
      </w:pPr>
      <w:bookmarkStart w:id="14" w:name="_Toc142469316"/>
      <w:bookmarkStart w:id="15" w:name="_Toc152773104"/>
      <w:bookmarkStart w:id="16" w:name="_Toc5456"/>
      <w:r>
        <w:rPr>
          <w:rFonts w:hint="eastAsia" w:ascii="宋体" w:hAnsi="宋体" w:eastAsia="宋体"/>
          <w:bCs/>
          <w:color w:val="000000"/>
          <w:sz w:val="24"/>
          <w:szCs w:val="24"/>
        </w:rPr>
        <w:t>3</w:t>
      </w:r>
      <w:r>
        <w:rPr>
          <w:rFonts w:ascii="宋体" w:hAnsi="宋体" w:eastAsia="宋体"/>
          <w:bCs/>
          <w:color w:val="000000"/>
          <w:sz w:val="24"/>
          <w:szCs w:val="24"/>
        </w:rPr>
        <w:t>.</w:t>
      </w:r>
      <w:r>
        <w:rPr>
          <w:rFonts w:hint="eastAsia" w:ascii="宋体" w:hAnsi="宋体" w:eastAsia="宋体"/>
          <w:bCs/>
          <w:color w:val="000000"/>
          <w:sz w:val="24"/>
          <w:szCs w:val="24"/>
          <w:lang w:val="en-US" w:eastAsia="zh-CN"/>
        </w:rPr>
        <w:t>4</w:t>
      </w:r>
      <w:r>
        <w:rPr>
          <w:rFonts w:ascii="宋体" w:hAnsi="宋体" w:eastAsia="宋体"/>
          <w:bCs/>
          <w:color w:val="000000"/>
          <w:sz w:val="24"/>
          <w:szCs w:val="24"/>
        </w:rPr>
        <w:t xml:space="preserve"> </w:t>
      </w:r>
      <w:bookmarkEnd w:id="14"/>
      <w:bookmarkEnd w:id="15"/>
      <w:r>
        <w:rPr>
          <w:rFonts w:hint="eastAsia" w:ascii="宋体" w:hAnsi="宋体" w:eastAsia="宋体"/>
          <w:bCs/>
          <w:color w:val="000000"/>
          <w:sz w:val="24"/>
          <w:szCs w:val="24"/>
          <w:lang w:val="en-US" w:eastAsia="zh-CN"/>
        </w:rPr>
        <w:t>输入声压级</w:t>
      </w:r>
      <w:r>
        <w:rPr>
          <w:rFonts w:hint="eastAsia" w:ascii="宋体" w:hAnsi="宋体" w:eastAsia="宋体"/>
          <w:bCs/>
          <w:color w:val="000000"/>
          <w:sz w:val="24"/>
          <w:szCs w:val="24"/>
        </w:rPr>
        <w:t xml:space="preserve">  </w:t>
      </w:r>
      <w:r>
        <w:rPr>
          <w:rFonts w:hint="eastAsia" w:ascii="宋体" w:hAnsi="宋体" w:eastAsia="宋体"/>
          <w:bCs/>
          <w:color w:val="000000"/>
          <w:sz w:val="24"/>
          <w:szCs w:val="24"/>
          <w:lang w:val="en-US" w:eastAsia="zh-CN"/>
        </w:rPr>
        <w:t>input sound pressure level</w:t>
      </w:r>
      <w:r>
        <w:rPr>
          <w:rFonts w:hint="eastAsia" w:ascii="宋体" w:hAnsi="宋体" w:eastAsia="宋体"/>
          <w:bCs/>
          <w:color w:val="000000"/>
          <w:sz w:val="24"/>
          <w:szCs w:val="24"/>
          <w:lang w:eastAsia="zh-CN"/>
        </w:rPr>
        <w:t>（</w:t>
      </w:r>
      <w:r>
        <w:rPr>
          <w:rFonts w:hint="eastAsia" w:ascii="宋体" w:hAnsi="宋体" w:eastAsia="宋体"/>
          <w:bCs/>
          <w:color w:val="000000"/>
          <w:sz w:val="24"/>
          <w:szCs w:val="24"/>
          <w:lang w:val="en-US" w:eastAsia="zh-CN"/>
        </w:rPr>
        <w:t xml:space="preserve">input </w:t>
      </w:r>
      <w:r>
        <w:rPr>
          <w:rFonts w:hint="eastAsia" w:ascii="宋体" w:hAnsi="宋体" w:eastAsia="宋体"/>
          <w:bCs/>
          <w:color w:val="000000"/>
          <w:sz w:val="24"/>
          <w:szCs w:val="24"/>
        </w:rPr>
        <w:t>SPL</w:t>
      </w:r>
      <w:r>
        <w:rPr>
          <w:rFonts w:hint="eastAsia" w:ascii="宋体" w:hAnsi="宋体" w:eastAsia="宋体"/>
          <w:bCs/>
          <w:color w:val="000000"/>
          <w:sz w:val="24"/>
          <w:szCs w:val="24"/>
          <w:lang w:eastAsia="zh-CN"/>
        </w:rPr>
        <w:t>）</w:t>
      </w:r>
      <w:bookmarkEnd w:id="16"/>
      <w:r>
        <w:rPr>
          <w:rFonts w:hint="eastAsia" w:ascii="宋体" w:hAnsi="宋体" w:eastAsia="宋体"/>
          <w:bCs/>
          <w:color w:val="000000"/>
          <w:sz w:val="24"/>
          <w:szCs w:val="24"/>
        </w:rPr>
        <w:t xml:space="preserve"> </w:t>
      </w:r>
    </w:p>
    <w:p>
      <w:pPr>
        <w:adjustRightInd w:val="0"/>
        <w:snapToGrid w:val="0"/>
        <w:spacing w:line="360" w:lineRule="auto"/>
        <w:rPr>
          <w:rFonts w:ascii="宋体" w:hAnsi="宋体"/>
          <w:bCs/>
          <w:color w:val="000000"/>
          <w:sz w:val="24"/>
          <w:szCs w:val="24"/>
        </w:rPr>
      </w:pPr>
      <w:r>
        <w:rPr>
          <w:rFonts w:ascii="宋体" w:hAnsi="宋体"/>
          <w:bCs/>
          <w:color w:val="000000"/>
          <w:sz w:val="24"/>
          <w:szCs w:val="24"/>
        </w:rPr>
        <w:tab/>
      </w:r>
      <w:r>
        <w:rPr>
          <w:rFonts w:hint="eastAsia" w:ascii="宋体" w:hAnsi="宋体"/>
          <w:bCs/>
          <w:color w:val="000000"/>
          <w:sz w:val="24"/>
          <w:szCs w:val="24"/>
          <w:lang w:val="en-US" w:eastAsia="zh-CN"/>
        </w:rPr>
        <w:t>参考点处的声压级</w:t>
      </w:r>
      <w:r>
        <w:rPr>
          <w:rFonts w:hint="eastAsia" w:ascii="宋体" w:hAnsi="宋体"/>
          <w:bCs/>
          <w:color w:val="000000"/>
          <w:sz w:val="24"/>
          <w:szCs w:val="24"/>
        </w:rPr>
        <w:t>。</w:t>
      </w:r>
    </w:p>
    <w:p>
      <w:pPr>
        <w:pStyle w:val="3"/>
        <w:snapToGrid w:val="0"/>
        <w:spacing w:line="360" w:lineRule="auto"/>
        <w:ind w:right="960"/>
        <w:jc w:val="both"/>
        <w:rPr>
          <w:rFonts w:ascii="宋体" w:hAnsi="宋体" w:eastAsia="宋体"/>
          <w:bCs/>
          <w:color w:val="000000"/>
          <w:sz w:val="24"/>
          <w:szCs w:val="24"/>
        </w:rPr>
      </w:pPr>
      <w:bookmarkStart w:id="17" w:name="_Toc142469311"/>
      <w:bookmarkStart w:id="18" w:name="_Toc152773099"/>
      <w:bookmarkStart w:id="19" w:name="_Toc24144"/>
      <w:bookmarkStart w:id="20" w:name="_Toc11815"/>
      <w:r>
        <w:rPr>
          <w:rFonts w:ascii="宋体" w:hAnsi="宋体"/>
          <w:bCs/>
          <w:color w:val="000000"/>
          <w:sz w:val="24"/>
          <w:szCs w:val="24"/>
        </w:rPr>
        <w:t>3.</w:t>
      </w:r>
      <w:r>
        <w:rPr>
          <w:rFonts w:hint="eastAsia" w:ascii="宋体" w:hAnsi="宋体"/>
          <w:bCs/>
          <w:color w:val="000000"/>
          <w:sz w:val="24"/>
          <w:szCs w:val="24"/>
          <w:lang w:val="en-US" w:eastAsia="zh-CN"/>
        </w:rPr>
        <w:t>5</w:t>
      </w:r>
      <w:r>
        <w:rPr>
          <w:rFonts w:ascii="宋体" w:hAnsi="宋体"/>
          <w:bCs/>
          <w:color w:val="000000"/>
          <w:sz w:val="24"/>
          <w:szCs w:val="24"/>
        </w:rPr>
        <w:t xml:space="preserve"> </w:t>
      </w:r>
      <w:bookmarkEnd w:id="17"/>
      <w:bookmarkEnd w:id="18"/>
      <w:bookmarkEnd w:id="19"/>
      <w:r>
        <w:rPr>
          <w:rFonts w:hint="eastAsia" w:ascii="宋体" w:hAnsi="宋体" w:eastAsia="宋体"/>
          <w:bCs/>
          <w:color w:val="000000"/>
          <w:sz w:val="24"/>
          <w:szCs w:val="24"/>
          <w:lang w:val="en-US" w:eastAsia="zh-CN"/>
        </w:rPr>
        <w:t>声增益</w:t>
      </w:r>
      <w:r>
        <w:rPr>
          <w:rFonts w:hint="eastAsia" w:ascii="宋体" w:hAnsi="宋体" w:eastAsia="宋体"/>
          <w:bCs/>
          <w:color w:val="000000"/>
          <w:sz w:val="24"/>
          <w:szCs w:val="24"/>
        </w:rPr>
        <w:t xml:space="preserve"> </w:t>
      </w:r>
      <w:r>
        <w:rPr>
          <w:rFonts w:hint="eastAsia" w:ascii="宋体" w:hAnsi="宋体" w:eastAsia="宋体"/>
          <w:bCs/>
          <w:color w:val="000000"/>
          <w:sz w:val="24"/>
          <w:szCs w:val="24"/>
          <w:lang w:val="en-US" w:eastAsia="zh-CN"/>
        </w:rPr>
        <w:t>acoustic gain</w:t>
      </w:r>
      <w:bookmarkEnd w:id="20"/>
      <w:r>
        <w:rPr>
          <w:rFonts w:hint="eastAsia" w:ascii="宋体" w:hAnsi="宋体" w:eastAsia="宋体"/>
          <w:bCs/>
          <w:color w:val="000000"/>
          <w:sz w:val="24"/>
          <w:szCs w:val="24"/>
        </w:rPr>
        <w:t xml:space="preserve"> </w:t>
      </w:r>
    </w:p>
    <w:p>
      <w:pPr>
        <w:adjustRightInd w:val="0"/>
        <w:snapToGrid w:val="0"/>
        <w:spacing w:line="360" w:lineRule="auto"/>
        <w:rPr>
          <w:rFonts w:ascii="宋体" w:hAnsi="宋体"/>
          <w:bCs/>
          <w:color w:val="000000"/>
          <w:sz w:val="24"/>
          <w:szCs w:val="24"/>
        </w:rPr>
      </w:pPr>
      <w:r>
        <w:rPr>
          <w:rFonts w:ascii="宋体" w:hAnsi="宋体"/>
          <w:bCs/>
          <w:color w:val="000000"/>
          <w:sz w:val="24"/>
          <w:szCs w:val="24"/>
        </w:rPr>
        <w:tab/>
      </w:r>
      <w:r>
        <w:rPr>
          <w:rFonts w:hint="eastAsia" w:ascii="宋体" w:hAnsi="宋体"/>
          <w:bCs/>
          <w:color w:val="000000"/>
          <w:sz w:val="24"/>
          <w:szCs w:val="24"/>
        </w:rPr>
        <w:t>在每个测试频率下，通过从助听器</w:t>
      </w:r>
      <w:r>
        <w:rPr>
          <w:rFonts w:hint="eastAsia" w:ascii="宋体" w:hAnsi="宋体"/>
          <w:bCs/>
          <w:color w:val="000000"/>
          <w:sz w:val="24"/>
          <w:szCs w:val="24"/>
          <w:lang w:val="en-US" w:eastAsia="zh-CN"/>
        </w:rPr>
        <w:t>或</w:t>
      </w:r>
      <w:r>
        <w:rPr>
          <w:rFonts w:hint="eastAsia" w:ascii="宋体" w:hAnsi="宋体" w:eastAsia="宋体"/>
          <w:bCs/>
          <w:color w:val="000000"/>
          <w:sz w:val="24"/>
          <w:szCs w:val="24"/>
          <w:lang w:val="en-US" w:eastAsia="zh-CN"/>
        </w:rPr>
        <w:t>声放大模拟系统</w:t>
      </w:r>
      <w:r>
        <w:rPr>
          <w:rFonts w:hint="eastAsia" w:ascii="宋体" w:hAnsi="宋体"/>
          <w:bCs/>
          <w:color w:val="000000"/>
          <w:sz w:val="24"/>
          <w:szCs w:val="24"/>
        </w:rPr>
        <w:t>在声耦合器中产生的声压级输出值减去输入声压级所得到的差值</w:t>
      </w:r>
      <w:r>
        <w:rPr>
          <w:rFonts w:hint="eastAsia" w:ascii="宋体" w:hAnsi="宋体"/>
          <w:bCs/>
          <w:color w:val="000000"/>
          <w:sz w:val="24"/>
          <w:szCs w:val="24"/>
          <w:lang w:eastAsia="zh-CN"/>
        </w:rPr>
        <w:t>（</w:t>
      </w:r>
      <w:r>
        <w:rPr>
          <w:rFonts w:hint="eastAsia" w:ascii="宋体" w:hAnsi="宋体"/>
          <w:bCs/>
          <w:color w:val="000000"/>
          <w:sz w:val="24"/>
          <w:szCs w:val="24"/>
        </w:rPr>
        <w:t>以分贝为单位</w:t>
      </w:r>
      <w:r>
        <w:rPr>
          <w:rFonts w:hint="eastAsia" w:ascii="宋体" w:hAnsi="宋体"/>
          <w:bCs/>
          <w:color w:val="000000"/>
          <w:sz w:val="24"/>
          <w:szCs w:val="24"/>
          <w:lang w:eastAsia="zh-CN"/>
        </w:rPr>
        <w:t>）</w:t>
      </w:r>
      <w:r>
        <w:rPr>
          <w:rFonts w:hint="eastAsia" w:ascii="宋体" w:hAnsi="宋体"/>
          <w:bCs/>
          <w:color w:val="000000"/>
          <w:sz w:val="24"/>
          <w:szCs w:val="24"/>
        </w:rPr>
        <w:t>。</w:t>
      </w:r>
    </w:p>
    <w:p>
      <w:pPr>
        <w:pStyle w:val="52"/>
        <w:outlineLvl w:val="5"/>
      </w:pPr>
      <w:bookmarkStart w:id="21" w:name="_Toc26106"/>
      <w:r>
        <w:t>概述</w:t>
      </w:r>
      <w:bookmarkEnd w:id="21"/>
    </w:p>
    <w:p>
      <w:pPr>
        <w:spacing w:line="400" w:lineRule="exact"/>
        <w:ind w:firstLine="480" w:firstLineChars="200"/>
        <w:rPr>
          <w:rFonts w:hint="eastAsia" w:ascii="宋体"/>
          <w:sz w:val="24"/>
        </w:rPr>
      </w:pPr>
      <w:r>
        <w:rPr>
          <w:rFonts w:hint="eastAsia" w:ascii="宋体"/>
          <w:sz w:val="24"/>
          <w:lang w:val="en-US" w:eastAsia="zh-CN"/>
        </w:rPr>
        <w:t>气导</w:t>
      </w:r>
      <w:r>
        <w:rPr>
          <w:rFonts w:hint="eastAsia" w:ascii="宋体"/>
          <w:sz w:val="24"/>
        </w:rPr>
        <w:t>助听器测试仪是用于测量</w:t>
      </w:r>
      <w:r>
        <w:rPr>
          <w:rFonts w:hint="eastAsia" w:ascii="宋体"/>
          <w:sz w:val="24"/>
          <w:lang w:val="en-US" w:eastAsia="zh-CN"/>
        </w:rPr>
        <w:t>气导</w:t>
      </w:r>
      <w:r>
        <w:rPr>
          <w:rFonts w:hint="eastAsia" w:ascii="宋体"/>
          <w:sz w:val="24"/>
        </w:rPr>
        <w:t>助听器电声特性的设备，它主要由测试箱、声源、控制传声器、</w:t>
      </w:r>
      <w:r>
        <w:rPr>
          <w:rFonts w:hint="eastAsia" w:ascii="宋体"/>
          <w:sz w:val="24"/>
          <w:lang w:val="en-US" w:eastAsia="zh-CN"/>
        </w:rPr>
        <w:t>声耦合器</w:t>
      </w:r>
      <w:r>
        <w:rPr>
          <w:rFonts w:hint="eastAsia" w:ascii="宋体"/>
          <w:sz w:val="24"/>
        </w:rPr>
        <w:t>、声压测量系统等部分组成</w:t>
      </w:r>
      <w:r>
        <w:rPr>
          <w:rFonts w:hint="eastAsia" w:ascii="宋体"/>
          <w:sz w:val="24"/>
          <w:lang w:eastAsia="zh-CN"/>
        </w:rPr>
        <w:t>（</w:t>
      </w:r>
      <w:r>
        <w:rPr>
          <w:rFonts w:hint="eastAsia" w:ascii="宋体"/>
          <w:sz w:val="24"/>
          <w:lang w:val="en-US" w:eastAsia="zh-CN"/>
        </w:rPr>
        <w:t>见图1</w:t>
      </w:r>
      <w:r>
        <w:rPr>
          <w:rFonts w:hint="eastAsia" w:ascii="宋体"/>
          <w:sz w:val="24"/>
          <w:lang w:eastAsia="zh-CN"/>
        </w:rPr>
        <w:t>）</w:t>
      </w:r>
      <w:r>
        <w:rPr>
          <w:rFonts w:hint="eastAsia" w:ascii="宋体"/>
          <w:sz w:val="24"/>
        </w:rPr>
        <w:t>。</w:t>
      </w:r>
    </w:p>
    <w:p>
      <w:pPr>
        <w:spacing w:line="400" w:lineRule="exact"/>
        <w:ind w:firstLine="480" w:firstLineChars="200"/>
        <w:jc w:val="center"/>
        <w:rPr>
          <w:rFonts w:hint="default" w:ascii="宋体"/>
          <w:sz w:val="24"/>
          <w:lang w:val="en-US"/>
        </w:rPr>
      </w:pPr>
      <w:r>
        <w:rPr>
          <w:rFonts w:hint="eastAsia" w:ascii="宋体"/>
          <w:sz w:val="24"/>
        </w:rPr>
        <w:t>图1</w:t>
      </w:r>
      <w:r>
        <w:drawing>
          <wp:anchor distT="0" distB="0" distL="114300" distR="114300" simplePos="0" relativeHeight="251666432" behindDoc="0" locked="0" layoutInCell="1" allowOverlap="1">
            <wp:simplePos x="0" y="0"/>
            <wp:positionH relativeFrom="column">
              <wp:posOffset>936625</wp:posOffset>
            </wp:positionH>
            <wp:positionV relativeFrom="paragraph">
              <wp:posOffset>135255</wp:posOffset>
            </wp:positionV>
            <wp:extent cx="4003675" cy="1925320"/>
            <wp:effectExtent l="0" t="0" r="4445" b="10160"/>
            <wp:wrapTopAndBottom/>
            <wp:docPr id="7"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0"/>
                    <pic:cNvPicPr>
                      <a:picLocks noChangeAspect="1"/>
                    </pic:cNvPicPr>
                  </pic:nvPicPr>
                  <pic:blipFill>
                    <a:blip r:embed="rId11"/>
                    <a:stretch>
                      <a:fillRect/>
                    </a:stretch>
                  </pic:blipFill>
                  <pic:spPr>
                    <a:xfrm>
                      <a:off x="0" y="0"/>
                      <a:ext cx="4003675" cy="1925320"/>
                    </a:xfrm>
                    <a:prstGeom prst="rect">
                      <a:avLst/>
                    </a:prstGeom>
                    <a:noFill/>
                    <a:ln>
                      <a:noFill/>
                    </a:ln>
                  </pic:spPr>
                </pic:pic>
              </a:graphicData>
            </a:graphic>
          </wp:anchor>
        </w:drawing>
      </w:r>
      <w:r>
        <w:rPr>
          <w:rFonts w:hint="eastAsia" w:ascii="宋体"/>
          <w:sz w:val="24"/>
          <w:lang w:val="en-US" w:eastAsia="zh-CN"/>
        </w:rPr>
        <w:t xml:space="preserve"> 助听器测试仪示意图</w:t>
      </w:r>
    </w:p>
    <w:p>
      <w:pPr>
        <w:spacing w:line="400" w:lineRule="exact"/>
        <w:ind w:firstLine="480" w:firstLineChars="200"/>
        <w:rPr>
          <w:rFonts w:hint="eastAsia" w:ascii="宋体"/>
          <w:sz w:val="24"/>
        </w:rPr>
      </w:pPr>
    </w:p>
    <w:p>
      <w:pPr>
        <w:pStyle w:val="52"/>
        <w:outlineLvl w:val="5"/>
      </w:pPr>
      <w:bookmarkStart w:id="22" w:name="_Toc29417"/>
      <w:r>
        <w:t>计量特性</w:t>
      </w:r>
      <w:bookmarkEnd w:id="22"/>
    </w:p>
    <w:p>
      <w:pPr>
        <w:pStyle w:val="55"/>
        <w:numPr>
          <w:ilvl w:val="1"/>
          <w:numId w:val="2"/>
        </w:numPr>
        <w:outlineLvl w:val="6"/>
      </w:pPr>
      <w:bookmarkStart w:id="23" w:name="_Toc15508"/>
      <w:r>
        <w:rPr>
          <w:rFonts w:hint="eastAsia" w:ascii="宋体"/>
          <w:lang w:val="en-US" w:eastAsia="zh-CN"/>
        </w:rPr>
        <w:t>自生</w:t>
      </w:r>
      <w:r>
        <w:rPr>
          <w:rFonts w:hint="eastAsia" w:ascii="宋体"/>
        </w:rPr>
        <w:t>噪声</w:t>
      </w:r>
      <w:bookmarkEnd w:id="23"/>
    </w:p>
    <w:p>
      <w:pPr>
        <w:spacing w:line="400" w:lineRule="exact"/>
        <w:ind w:firstLine="480" w:firstLineChars="200"/>
        <w:rPr>
          <w:rFonts w:hint="eastAsia" w:eastAsia="宋体"/>
          <w:sz w:val="24"/>
          <w:szCs w:val="24"/>
          <w:lang w:eastAsia="zh-CN"/>
        </w:rPr>
      </w:pPr>
      <w:r>
        <w:rPr>
          <w:rFonts w:hint="eastAsia" w:ascii="宋体"/>
          <w:sz w:val="24"/>
          <w:szCs w:val="24"/>
        </w:rPr>
        <w:t>在200 Hz～8 kHz频率范围内，各1/3倍频程频带的</w:t>
      </w:r>
      <w:r>
        <w:rPr>
          <w:rFonts w:hint="eastAsia" w:ascii="宋体"/>
          <w:sz w:val="24"/>
          <w:szCs w:val="24"/>
          <w:lang w:val="en-US" w:eastAsia="zh-CN"/>
        </w:rPr>
        <w:t>自生</w:t>
      </w:r>
      <w:r>
        <w:rPr>
          <w:rFonts w:hint="eastAsia" w:ascii="宋体"/>
          <w:sz w:val="24"/>
          <w:szCs w:val="24"/>
        </w:rPr>
        <w:t>噪声声压级 SPL</w:t>
      </w:r>
      <w:r>
        <w:rPr>
          <w:rFonts w:hint="eastAsia" w:ascii="宋体"/>
          <w:sz w:val="24"/>
          <w:szCs w:val="24"/>
          <w:lang w:val="en-US" w:eastAsia="zh-CN"/>
        </w:rPr>
        <w:t>一般不高于</w:t>
      </w:r>
      <w:r>
        <w:rPr>
          <w:rFonts w:hint="eastAsia" w:ascii="宋体"/>
          <w:sz w:val="24"/>
          <w:szCs w:val="24"/>
        </w:rPr>
        <w:t>38 dB（参考基准20 µPa）。</w:t>
      </w:r>
    </w:p>
    <w:p>
      <w:pPr>
        <w:pStyle w:val="55"/>
        <w:numPr>
          <w:ilvl w:val="1"/>
          <w:numId w:val="2"/>
        </w:numPr>
        <w:outlineLvl w:val="6"/>
        <w:rPr>
          <w:szCs w:val="24"/>
        </w:rPr>
      </w:pPr>
      <w:bookmarkStart w:id="24" w:name="_Toc9497"/>
      <w:r>
        <w:rPr>
          <w:rFonts w:hint="eastAsia" w:ascii="宋体"/>
          <w:szCs w:val="24"/>
          <w:lang w:val="en-US" w:eastAsia="zh-CN"/>
        </w:rPr>
        <w:t>输入</w:t>
      </w:r>
      <w:r>
        <w:rPr>
          <w:rFonts w:hint="eastAsia" w:ascii="宋体"/>
          <w:szCs w:val="24"/>
        </w:rPr>
        <w:t>声压级误差</w:t>
      </w:r>
      <w:bookmarkEnd w:id="24"/>
    </w:p>
    <w:p>
      <w:pPr>
        <w:spacing w:line="400" w:lineRule="exact"/>
        <w:ind w:firstLine="480" w:firstLineChars="200"/>
        <w:rPr>
          <w:rFonts w:hint="eastAsia" w:ascii="宋体"/>
          <w:sz w:val="24"/>
          <w:szCs w:val="24"/>
        </w:rPr>
      </w:pPr>
      <w:r>
        <w:rPr>
          <w:rFonts w:hint="eastAsia" w:ascii="宋体"/>
          <w:sz w:val="24"/>
          <w:szCs w:val="24"/>
          <w:lang w:val="en-US" w:eastAsia="zh-CN"/>
        </w:rPr>
        <w:t>测试箱中声源到测试点距离小于1米时，输入声压级误差</w:t>
      </w:r>
      <w:r>
        <w:rPr>
          <w:rFonts w:hint="eastAsia" w:ascii="宋体"/>
          <w:sz w:val="24"/>
          <w:szCs w:val="24"/>
        </w:rPr>
        <w:t>在200 Hz～5</w:t>
      </w:r>
      <w:r>
        <w:rPr>
          <w:rFonts w:hint="eastAsia" w:ascii="宋体"/>
          <w:sz w:val="24"/>
          <w:szCs w:val="24"/>
          <w:lang w:val="en-US" w:eastAsia="zh-CN"/>
        </w:rPr>
        <w:t xml:space="preserve">00 </w:t>
      </w:r>
      <w:r>
        <w:rPr>
          <w:rFonts w:hint="eastAsia" w:ascii="宋体"/>
          <w:sz w:val="24"/>
          <w:szCs w:val="24"/>
        </w:rPr>
        <w:t>Hz频率范围内，一般不超过±</w:t>
      </w:r>
      <w:r>
        <w:rPr>
          <w:rFonts w:hint="eastAsia" w:ascii="宋体"/>
          <w:sz w:val="24"/>
          <w:szCs w:val="24"/>
          <w:lang w:val="en-US" w:eastAsia="zh-CN"/>
        </w:rPr>
        <w:t>2</w:t>
      </w:r>
      <w:r>
        <w:rPr>
          <w:rFonts w:hint="eastAsia" w:ascii="宋体"/>
          <w:sz w:val="24"/>
          <w:szCs w:val="24"/>
        </w:rPr>
        <w:t>.</w:t>
      </w:r>
      <w:r>
        <w:rPr>
          <w:rFonts w:hint="eastAsia" w:ascii="宋体"/>
          <w:sz w:val="24"/>
          <w:szCs w:val="24"/>
          <w:lang w:val="en-US" w:eastAsia="zh-CN"/>
        </w:rPr>
        <w:t>0</w:t>
      </w:r>
      <w:r>
        <w:rPr>
          <w:rFonts w:hint="eastAsia" w:ascii="宋体"/>
          <w:sz w:val="24"/>
          <w:szCs w:val="24"/>
        </w:rPr>
        <w:t xml:space="preserve"> dB，在5</w:t>
      </w:r>
      <w:r>
        <w:rPr>
          <w:rFonts w:hint="eastAsia" w:ascii="宋体"/>
          <w:sz w:val="24"/>
          <w:szCs w:val="24"/>
          <w:lang w:val="en-US" w:eastAsia="zh-CN"/>
        </w:rPr>
        <w:t xml:space="preserve">00 </w:t>
      </w:r>
      <w:r>
        <w:rPr>
          <w:rFonts w:hint="eastAsia" w:ascii="宋体"/>
          <w:sz w:val="24"/>
          <w:szCs w:val="24"/>
        </w:rPr>
        <w:t>Hz～</w:t>
      </w:r>
      <w:r>
        <w:rPr>
          <w:rFonts w:hint="eastAsia" w:ascii="宋体"/>
          <w:sz w:val="24"/>
          <w:szCs w:val="24"/>
          <w:lang w:val="en-US" w:eastAsia="zh-CN"/>
        </w:rPr>
        <w:t>8</w:t>
      </w:r>
      <w:r>
        <w:rPr>
          <w:rFonts w:hint="eastAsia" w:ascii="宋体"/>
          <w:sz w:val="24"/>
          <w:szCs w:val="24"/>
        </w:rPr>
        <w:t xml:space="preserve"> kHz频率范围内，</w:t>
      </w:r>
      <w:r>
        <w:rPr>
          <w:rFonts w:hint="eastAsia" w:ascii="宋体"/>
          <w:sz w:val="24"/>
          <w:szCs w:val="24"/>
          <w:lang w:val="en-US" w:eastAsia="zh-CN"/>
        </w:rPr>
        <w:t>一般</w:t>
      </w:r>
      <w:r>
        <w:rPr>
          <w:rFonts w:hint="eastAsia" w:ascii="宋体"/>
          <w:sz w:val="24"/>
          <w:szCs w:val="24"/>
        </w:rPr>
        <w:t>不超过±</w:t>
      </w:r>
      <w:r>
        <w:rPr>
          <w:rFonts w:hint="eastAsia" w:ascii="宋体"/>
          <w:sz w:val="24"/>
          <w:szCs w:val="24"/>
          <w:lang w:val="en-US" w:eastAsia="zh-CN"/>
        </w:rPr>
        <w:t>1.5</w:t>
      </w:r>
      <w:r>
        <w:rPr>
          <w:rFonts w:hint="eastAsia" w:ascii="宋体"/>
          <w:sz w:val="24"/>
          <w:szCs w:val="24"/>
        </w:rPr>
        <w:t xml:space="preserve"> dB。</w:t>
      </w:r>
    </w:p>
    <w:p>
      <w:pPr>
        <w:spacing w:line="400" w:lineRule="exact"/>
        <w:ind w:firstLine="480" w:firstLineChars="200"/>
        <w:rPr>
          <w:rFonts w:hint="eastAsia" w:ascii="宋体" w:eastAsia="宋体"/>
          <w:sz w:val="24"/>
          <w:szCs w:val="24"/>
          <w:lang w:val="en-US" w:eastAsia="zh-CN"/>
        </w:rPr>
      </w:pPr>
      <w:r>
        <w:rPr>
          <w:rFonts w:hint="eastAsia" w:ascii="宋体"/>
          <w:sz w:val="24"/>
          <w:szCs w:val="24"/>
          <w:lang w:val="en-US" w:eastAsia="zh-CN"/>
        </w:rPr>
        <w:t>如果助听器测试仪的测试箱中声源与测试点距离不低于1米，测试点与边界的距离不低于1米，输入声压级误差在1000 Hz处不超过</w:t>
      </w:r>
      <w:r>
        <w:rPr>
          <w:rFonts w:hint="eastAsia" w:ascii="宋体"/>
          <w:sz w:val="24"/>
          <w:szCs w:val="24"/>
        </w:rPr>
        <w:t>±</w:t>
      </w:r>
      <w:r>
        <w:rPr>
          <w:rFonts w:hint="eastAsia" w:ascii="宋体"/>
          <w:sz w:val="24"/>
          <w:szCs w:val="24"/>
          <w:lang w:val="en-US" w:eastAsia="zh-CN"/>
        </w:rPr>
        <w:t>0</w:t>
      </w:r>
      <w:r>
        <w:rPr>
          <w:rFonts w:hint="eastAsia" w:ascii="宋体"/>
          <w:sz w:val="24"/>
          <w:szCs w:val="24"/>
        </w:rPr>
        <w:t>.</w:t>
      </w:r>
      <w:r>
        <w:rPr>
          <w:rFonts w:hint="eastAsia" w:ascii="宋体"/>
          <w:sz w:val="24"/>
          <w:szCs w:val="24"/>
          <w:lang w:val="en-US" w:eastAsia="zh-CN"/>
        </w:rPr>
        <w:t>5</w:t>
      </w:r>
      <w:r>
        <w:rPr>
          <w:rFonts w:hint="eastAsia" w:ascii="宋体"/>
          <w:sz w:val="24"/>
          <w:szCs w:val="24"/>
        </w:rPr>
        <w:t xml:space="preserve"> dB</w:t>
      </w:r>
      <w:r>
        <w:rPr>
          <w:rFonts w:hint="eastAsia" w:ascii="宋体"/>
          <w:sz w:val="24"/>
          <w:szCs w:val="24"/>
          <w:lang w:eastAsia="zh-CN"/>
        </w:rPr>
        <w:t>，</w:t>
      </w:r>
      <w:r>
        <w:rPr>
          <w:rFonts w:hint="eastAsia" w:ascii="宋体"/>
          <w:sz w:val="24"/>
          <w:szCs w:val="24"/>
          <w:lang w:val="en-US" w:eastAsia="zh-CN"/>
        </w:rPr>
        <w:t>在200 Hz</w:t>
      </w:r>
      <w:r>
        <w:rPr>
          <w:rFonts w:hint="eastAsia" w:ascii="宋体"/>
          <w:sz w:val="24"/>
          <w:szCs w:val="24"/>
        </w:rPr>
        <w:t>～</w:t>
      </w:r>
      <w:r>
        <w:rPr>
          <w:rFonts w:hint="eastAsia" w:ascii="宋体"/>
          <w:sz w:val="24"/>
          <w:szCs w:val="24"/>
          <w:lang w:val="en-US" w:eastAsia="zh-CN"/>
        </w:rPr>
        <w:t xml:space="preserve">2000 </w:t>
      </w:r>
      <w:r>
        <w:rPr>
          <w:rFonts w:hint="eastAsia" w:ascii="宋体"/>
          <w:sz w:val="24"/>
          <w:szCs w:val="24"/>
        </w:rPr>
        <w:t>Hz</w:t>
      </w:r>
      <w:r>
        <w:rPr>
          <w:rFonts w:hint="eastAsia" w:ascii="宋体"/>
          <w:sz w:val="24"/>
          <w:szCs w:val="24"/>
          <w:lang w:val="en-US" w:eastAsia="zh-CN"/>
        </w:rPr>
        <w:t>范围内不超过</w:t>
      </w:r>
      <w:r>
        <w:rPr>
          <w:rFonts w:hint="eastAsia" w:ascii="宋体"/>
          <w:sz w:val="24"/>
          <w:szCs w:val="24"/>
        </w:rPr>
        <w:t>±</w:t>
      </w:r>
      <w:r>
        <w:rPr>
          <w:rFonts w:hint="eastAsia" w:ascii="宋体"/>
          <w:sz w:val="24"/>
          <w:szCs w:val="24"/>
          <w:lang w:val="en-US" w:eastAsia="zh-CN"/>
        </w:rPr>
        <w:t>0</w:t>
      </w:r>
      <w:r>
        <w:rPr>
          <w:rFonts w:hint="eastAsia" w:ascii="宋体"/>
          <w:sz w:val="24"/>
          <w:szCs w:val="24"/>
        </w:rPr>
        <w:t>.</w:t>
      </w:r>
      <w:r>
        <w:rPr>
          <w:rFonts w:hint="eastAsia" w:ascii="宋体"/>
          <w:sz w:val="24"/>
          <w:szCs w:val="24"/>
          <w:lang w:val="en-US" w:eastAsia="zh-CN"/>
        </w:rPr>
        <w:t>7</w:t>
      </w:r>
      <w:r>
        <w:rPr>
          <w:rFonts w:hint="eastAsia" w:ascii="宋体"/>
          <w:sz w:val="24"/>
          <w:szCs w:val="24"/>
        </w:rPr>
        <w:t xml:space="preserve"> dB</w:t>
      </w:r>
      <w:r>
        <w:rPr>
          <w:rFonts w:hint="eastAsia" w:ascii="宋体"/>
          <w:sz w:val="24"/>
          <w:szCs w:val="24"/>
          <w:lang w:eastAsia="zh-CN"/>
        </w:rPr>
        <w:t>，</w:t>
      </w:r>
      <w:r>
        <w:rPr>
          <w:rFonts w:hint="eastAsia" w:ascii="宋体"/>
          <w:sz w:val="24"/>
          <w:szCs w:val="24"/>
          <w:lang w:val="en-US" w:eastAsia="zh-CN"/>
        </w:rPr>
        <w:t>在2000 Hz到8 kHz范围内不超过</w:t>
      </w:r>
      <w:r>
        <w:rPr>
          <w:rFonts w:hint="eastAsia" w:ascii="宋体"/>
          <w:sz w:val="24"/>
          <w:szCs w:val="24"/>
        </w:rPr>
        <w:t>±</w:t>
      </w:r>
      <w:r>
        <w:rPr>
          <w:rFonts w:hint="eastAsia" w:ascii="宋体"/>
          <w:sz w:val="24"/>
          <w:szCs w:val="24"/>
          <w:lang w:val="en-US" w:eastAsia="zh-CN"/>
        </w:rPr>
        <w:t>1</w:t>
      </w:r>
      <w:r>
        <w:rPr>
          <w:rFonts w:hint="eastAsia" w:ascii="宋体"/>
          <w:sz w:val="24"/>
          <w:szCs w:val="24"/>
        </w:rPr>
        <w:t>.</w:t>
      </w:r>
      <w:r>
        <w:rPr>
          <w:rFonts w:hint="eastAsia" w:ascii="宋体"/>
          <w:sz w:val="24"/>
          <w:szCs w:val="24"/>
          <w:lang w:val="en-US" w:eastAsia="zh-CN"/>
        </w:rPr>
        <w:t>0</w:t>
      </w:r>
      <w:r>
        <w:rPr>
          <w:rFonts w:hint="eastAsia" w:ascii="宋体"/>
          <w:sz w:val="24"/>
          <w:szCs w:val="24"/>
        </w:rPr>
        <w:t xml:space="preserve"> dB</w:t>
      </w:r>
      <w:r>
        <w:rPr>
          <w:rFonts w:hint="eastAsia" w:ascii="宋体"/>
          <w:sz w:val="24"/>
          <w:szCs w:val="24"/>
          <w:lang w:eastAsia="zh-CN"/>
        </w:rPr>
        <w:t>。</w:t>
      </w:r>
    </w:p>
    <w:p>
      <w:pPr>
        <w:spacing w:line="400" w:lineRule="exact"/>
        <w:ind w:firstLine="480" w:firstLineChars="200"/>
        <w:rPr>
          <w:rFonts w:hint="eastAsia" w:ascii="宋体"/>
          <w:sz w:val="24"/>
          <w:szCs w:val="24"/>
        </w:rPr>
      </w:pPr>
    </w:p>
    <w:p>
      <w:pPr>
        <w:pStyle w:val="55"/>
        <w:numPr>
          <w:ilvl w:val="1"/>
          <w:numId w:val="2"/>
        </w:numPr>
        <w:outlineLvl w:val="6"/>
        <w:rPr>
          <w:szCs w:val="24"/>
        </w:rPr>
      </w:pPr>
      <w:bookmarkStart w:id="25" w:name="_Toc5675"/>
      <w:r>
        <w:rPr>
          <w:rFonts w:hint="eastAsia"/>
          <w:szCs w:val="24"/>
          <w:lang w:val="en-US" w:eastAsia="zh-CN"/>
        </w:rPr>
        <w:t>声增益误差</w:t>
      </w:r>
      <w:bookmarkEnd w:id="25"/>
    </w:p>
    <w:p>
      <w:pPr>
        <w:spacing w:line="400" w:lineRule="exact"/>
        <w:ind w:firstLine="480" w:firstLineChars="200"/>
        <w:jc w:val="left"/>
        <w:rPr>
          <w:rFonts w:hint="eastAsia" w:hAnsi="宋体"/>
          <w:sz w:val="24"/>
          <w:szCs w:val="24"/>
        </w:rPr>
      </w:pPr>
      <w:r>
        <w:rPr>
          <w:rFonts w:hint="eastAsia" w:hAnsi="宋体"/>
          <w:sz w:val="24"/>
          <w:szCs w:val="24"/>
          <w:lang w:val="en-US" w:eastAsia="zh-CN"/>
        </w:rPr>
        <w:t>输入声压级90 dB、60 dB、50 dB时，在1000 Hz、1600 Hz和2500 Hz频率点上的声增益误差平均值一般不超过</w:t>
      </w:r>
      <w:r>
        <w:rPr>
          <w:rFonts w:hint="eastAsia" w:ascii="宋体"/>
          <w:sz w:val="24"/>
          <w:szCs w:val="24"/>
        </w:rPr>
        <w:t>±</w:t>
      </w:r>
      <w:r>
        <w:rPr>
          <w:rFonts w:hint="eastAsia" w:hAnsi="宋体"/>
          <w:sz w:val="24"/>
          <w:szCs w:val="24"/>
          <w:lang w:val="en-US" w:eastAsia="zh-CN"/>
        </w:rPr>
        <w:t>1.5 dB</w:t>
      </w:r>
      <w:r>
        <w:rPr>
          <w:rFonts w:hint="eastAsia" w:hAnsi="宋体"/>
          <w:sz w:val="24"/>
          <w:szCs w:val="24"/>
        </w:rPr>
        <w:t>。</w:t>
      </w:r>
    </w:p>
    <w:p>
      <w:pPr>
        <w:spacing w:line="400" w:lineRule="exact"/>
        <w:ind w:firstLine="480" w:firstLineChars="200"/>
        <w:jc w:val="left"/>
        <w:rPr>
          <w:rFonts w:hint="default" w:hAnsi="宋体" w:eastAsia="宋体"/>
          <w:sz w:val="24"/>
          <w:szCs w:val="24"/>
          <w:lang w:val="en-US" w:eastAsia="zh-CN"/>
        </w:rPr>
      </w:pPr>
      <w:r>
        <w:rPr>
          <w:rFonts w:hint="eastAsia" w:hAnsi="宋体"/>
          <w:sz w:val="24"/>
          <w:szCs w:val="24"/>
          <w:lang w:val="en-US" w:eastAsia="zh-CN"/>
        </w:rPr>
        <w:t>其它输入声压级和频率点上的声增益误差不超过厂家说明书中的标称值。</w:t>
      </w:r>
    </w:p>
    <w:p>
      <w:pPr>
        <w:pStyle w:val="55"/>
        <w:numPr>
          <w:ilvl w:val="1"/>
          <w:numId w:val="2"/>
        </w:numPr>
        <w:outlineLvl w:val="6"/>
        <w:rPr>
          <w:szCs w:val="24"/>
        </w:rPr>
      </w:pPr>
      <w:bookmarkStart w:id="26" w:name="_Toc4484"/>
      <w:r>
        <w:rPr>
          <w:rFonts w:hint="eastAsia"/>
          <w:szCs w:val="24"/>
          <w:lang w:val="en-US" w:eastAsia="zh-CN"/>
        </w:rPr>
        <w:t>总谐波失真</w:t>
      </w:r>
      <w:bookmarkEnd w:id="26"/>
    </w:p>
    <w:p>
      <w:pPr>
        <w:spacing w:line="400" w:lineRule="exact"/>
        <w:ind w:left="211" w:leftChars="0" w:firstLine="211" w:firstLineChars="0"/>
        <w:rPr>
          <w:rFonts w:hint="eastAsia" w:hAnsi="宋体"/>
          <w:sz w:val="24"/>
          <w:szCs w:val="24"/>
          <w:lang w:val="en-US" w:eastAsia="zh-CN"/>
        </w:rPr>
      </w:pPr>
      <w:r>
        <w:rPr>
          <w:rFonts w:hint="eastAsia" w:ascii="宋体" w:hAnsi="宋体"/>
          <w:sz w:val="24"/>
          <w:lang w:val="en-US" w:eastAsia="zh-CN"/>
        </w:rPr>
        <w:t>输入声压级</w:t>
      </w:r>
      <w:r>
        <w:rPr>
          <w:rFonts w:hint="default" w:ascii="Times New Roman" w:hAnsi="Times New Roman" w:cs="Times New Roman"/>
          <w:sz w:val="24"/>
          <w:lang w:val="en-US" w:eastAsia="zh-CN"/>
        </w:rPr>
        <w:t xml:space="preserve">70 </w:t>
      </w:r>
      <w:r>
        <w:rPr>
          <w:rFonts w:hint="default" w:ascii="Times New Roman" w:hAnsi="Times New Roman" w:cs="Times New Roman"/>
          <w:sz w:val="24"/>
          <w:szCs w:val="24"/>
          <w:lang w:val="en-US" w:eastAsia="zh-CN"/>
        </w:rPr>
        <w:t>d</w:t>
      </w:r>
      <w:r>
        <w:rPr>
          <w:rFonts w:hint="eastAsia" w:hAnsi="宋体"/>
          <w:sz w:val="24"/>
          <w:szCs w:val="24"/>
          <w:lang w:val="en-US" w:eastAsia="zh-CN"/>
        </w:rPr>
        <w:t>B时，在500 Hz和800 Hz频率点上的总谐波失真一般不超过0.6%</w:t>
      </w:r>
      <w:r>
        <w:rPr>
          <w:rFonts w:hint="eastAsia" w:ascii="宋体" w:hAnsi="宋体"/>
          <w:sz w:val="24"/>
          <w:lang w:val="en-US" w:eastAsia="zh-CN"/>
        </w:rPr>
        <w:t>。输入声压级65</w:t>
      </w:r>
      <w:r>
        <w:rPr>
          <w:rFonts w:hint="default" w:ascii="Times New Roman" w:hAnsi="Times New Roman" w:cs="Times New Roman"/>
          <w:sz w:val="24"/>
          <w:lang w:val="en-US" w:eastAsia="zh-CN"/>
        </w:rPr>
        <w:t xml:space="preserve"> </w:t>
      </w:r>
      <w:r>
        <w:rPr>
          <w:rFonts w:hint="default" w:ascii="Times New Roman" w:hAnsi="Times New Roman" w:cs="Times New Roman"/>
          <w:sz w:val="24"/>
          <w:szCs w:val="24"/>
          <w:lang w:val="en-US" w:eastAsia="zh-CN"/>
        </w:rPr>
        <w:t>d</w:t>
      </w:r>
      <w:r>
        <w:rPr>
          <w:rFonts w:hint="eastAsia" w:hAnsi="宋体"/>
          <w:sz w:val="24"/>
          <w:szCs w:val="24"/>
          <w:lang w:val="en-US" w:eastAsia="zh-CN"/>
        </w:rPr>
        <w:t>B时，在1600 Hz频率点上的总谐波失真一般不超过0.5%。</w:t>
      </w:r>
    </w:p>
    <w:p>
      <w:pPr>
        <w:pStyle w:val="55"/>
        <w:numPr>
          <w:ilvl w:val="1"/>
          <w:numId w:val="2"/>
        </w:numPr>
        <w:outlineLvl w:val="6"/>
        <w:rPr>
          <w:szCs w:val="24"/>
        </w:rPr>
      </w:pPr>
      <w:bookmarkStart w:id="27" w:name="_Toc2177"/>
      <w:r>
        <w:rPr>
          <w:rFonts w:hint="eastAsia"/>
          <w:szCs w:val="24"/>
          <w:lang w:val="en-US" w:eastAsia="zh-CN"/>
        </w:rPr>
        <w:t>等效输入噪声</w:t>
      </w:r>
      <w:bookmarkEnd w:id="27"/>
    </w:p>
    <w:p>
      <w:pPr>
        <w:spacing w:line="400" w:lineRule="exact"/>
        <w:ind w:left="211" w:leftChars="0" w:firstLine="211" w:firstLineChars="0"/>
        <w:rPr>
          <w:rFonts w:hint="default" w:hAnsi="宋体"/>
          <w:sz w:val="24"/>
          <w:szCs w:val="24"/>
          <w:lang w:val="en-US" w:eastAsia="zh-CN"/>
        </w:rPr>
      </w:pPr>
      <w:r>
        <w:rPr>
          <w:rFonts w:hint="eastAsia" w:hAnsi="宋体"/>
          <w:sz w:val="24"/>
          <w:szCs w:val="24"/>
          <w:lang w:val="en-US" w:eastAsia="zh-CN"/>
        </w:rPr>
        <w:t>一般不超过24 dB。</w:t>
      </w:r>
    </w:p>
    <w:p>
      <w:pPr>
        <w:pStyle w:val="11"/>
        <w:tabs>
          <w:tab w:val="left" w:pos="840"/>
        </w:tabs>
        <w:spacing w:line="300" w:lineRule="auto"/>
        <w:ind w:firstLine="480" w:firstLineChars="200"/>
      </w:pPr>
    </w:p>
    <w:p>
      <w:pPr>
        <w:pStyle w:val="11"/>
        <w:tabs>
          <w:tab w:val="left" w:pos="840"/>
        </w:tabs>
        <w:spacing w:line="300" w:lineRule="auto"/>
        <w:ind w:firstLine="420" w:firstLineChars="200"/>
        <w:rPr>
          <w:sz w:val="21"/>
          <w:szCs w:val="21"/>
        </w:rPr>
      </w:pPr>
      <w:r>
        <w:rPr>
          <w:rFonts w:hint="eastAsia"/>
          <w:sz w:val="21"/>
          <w:szCs w:val="21"/>
        </w:rPr>
        <w:t>注：以上技术要求不用于合格判定，仅供参考。</w:t>
      </w:r>
    </w:p>
    <w:p>
      <w:pPr>
        <w:pStyle w:val="52"/>
        <w:outlineLvl w:val="5"/>
      </w:pPr>
      <w:bookmarkStart w:id="28" w:name="_Toc10850"/>
      <w:r>
        <w:t>校准条件</w:t>
      </w:r>
      <w:bookmarkEnd w:id="28"/>
    </w:p>
    <w:p>
      <w:pPr>
        <w:pStyle w:val="55"/>
        <w:numPr>
          <w:ilvl w:val="1"/>
          <w:numId w:val="2"/>
        </w:numPr>
        <w:outlineLvl w:val="6"/>
      </w:pPr>
      <w:bookmarkStart w:id="29" w:name="_Toc10853"/>
      <w:r>
        <w:t>环境条件</w:t>
      </w:r>
      <w:r>
        <w:rPr>
          <w:rFonts w:hint="eastAsia"/>
        </w:rPr>
        <w:t>：</w:t>
      </w:r>
      <w:bookmarkEnd w:id="29"/>
    </w:p>
    <w:p>
      <w:pPr>
        <w:pStyle w:val="48"/>
        <w:spacing w:line="400" w:lineRule="exact"/>
        <w:ind w:left="357" w:firstLine="0" w:firstLineChars="0"/>
        <w:rPr>
          <w:sz w:val="24"/>
        </w:rPr>
      </w:pPr>
      <w:r>
        <w:rPr>
          <w:sz w:val="24"/>
        </w:rPr>
        <w:t>——温度：</w:t>
      </w:r>
      <w:r>
        <w:rPr>
          <w:rFonts w:hint="eastAsia"/>
          <w:sz w:val="24"/>
        </w:rPr>
        <w:t>15</w:t>
      </w:r>
      <w:r>
        <w:rPr>
          <w:rFonts w:ascii="宋体" w:hAnsi="宋体"/>
          <w:sz w:val="24"/>
        </w:rPr>
        <w:t>℃</w:t>
      </w:r>
      <w:r>
        <w:rPr>
          <w:rFonts w:hAnsi="宋体"/>
          <w:sz w:val="24"/>
        </w:rPr>
        <w:t>～</w:t>
      </w:r>
      <w:r>
        <w:rPr>
          <w:rFonts w:hint="eastAsia"/>
          <w:sz w:val="24"/>
        </w:rPr>
        <w:t>35</w:t>
      </w:r>
      <w:r>
        <w:rPr>
          <w:rFonts w:ascii="宋体" w:hAnsi="宋体"/>
          <w:sz w:val="24"/>
        </w:rPr>
        <w:t>℃</w:t>
      </w:r>
      <w:r>
        <w:rPr>
          <w:sz w:val="24"/>
        </w:rPr>
        <w:t>；</w:t>
      </w:r>
    </w:p>
    <w:p>
      <w:pPr>
        <w:pStyle w:val="39"/>
        <w:spacing w:line="400" w:lineRule="exact"/>
        <w:ind w:left="357" w:firstLine="0" w:firstLineChars="0"/>
        <w:rPr>
          <w:rFonts w:ascii="Times New Roman"/>
          <w:sz w:val="24"/>
          <w:szCs w:val="24"/>
        </w:rPr>
      </w:pPr>
      <w:r>
        <w:rPr>
          <w:rFonts w:ascii="Times New Roman"/>
          <w:sz w:val="24"/>
          <w:szCs w:val="24"/>
        </w:rPr>
        <w:t>——相对湿度：</w:t>
      </w:r>
      <w:r>
        <w:rPr>
          <w:rFonts w:hint="eastAsia" w:ascii="Times New Roman"/>
          <w:sz w:val="24"/>
        </w:rPr>
        <w:t>2</w:t>
      </w:r>
      <w:r>
        <w:rPr>
          <w:rFonts w:ascii="Times New Roman"/>
          <w:sz w:val="24"/>
        </w:rPr>
        <w:t xml:space="preserve">0 </w:t>
      </w:r>
      <w:r>
        <w:rPr>
          <w:rFonts w:ascii="Times New Roman"/>
          <w:sz w:val="24"/>
          <w:szCs w:val="24"/>
        </w:rPr>
        <w:t>%</w:t>
      </w:r>
      <w:r>
        <w:rPr>
          <w:rFonts w:ascii="Times New Roman"/>
          <w:sz w:val="24"/>
        </w:rPr>
        <w:t>～</w:t>
      </w:r>
      <w:r>
        <w:rPr>
          <w:rFonts w:hint="eastAsia" w:ascii="Times New Roman"/>
          <w:sz w:val="24"/>
        </w:rPr>
        <w:t>9</w:t>
      </w:r>
      <w:r>
        <w:rPr>
          <w:rFonts w:ascii="Times New Roman"/>
          <w:sz w:val="24"/>
        </w:rPr>
        <w:t>0</w:t>
      </w:r>
      <w:r>
        <w:rPr>
          <w:rFonts w:ascii="Times New Roman"/>
          <w:sz w:val="24"/>
          <w:szCs w:val="24"/>
        </w:rPr>
        <w:t>%；</w:t>
      </w:r>
    </w:p>
    <w:p>
      <w:pPr>
        <w:pStyle w:val="39"/>
        <w:spacing w:line="400" w:lineRule="exact"/>
        <w:ind w:left="357" w:firstLine="0" w:firstLineChars="0"/>
        <w:rPr>
          <w:rFonts w:ascii="Times New Roman"/>
          <w:sz w:val="24"/>
          <w:szCs w:val="24"/>
        </w:rPr>
      </w:pPr>
      <w:r>
        <w:rPr>
          <w:rFonts w:ascii="Times New Roman"/>
          <w:sz w:val="24"/>
          <w:szCs w:val="24"/>
        </w:rPr>
        <w:t>——</w:t>
      </w:r>
      <w:r>
        <w:rPr>
          <w:rFonts w:hint="eastAsia" w:ascii="Times New Roman"/>
          <w:sz w:val="24"/>
          <w:szCs w:val="24"/>
        </w:rPr>
        <w:t>气压</w:t>
      </w:r>
      <w:r>
        <w:rPr>
          <w:rFonts w:ascii="Times New Roman"/>
          <w:sz w:val="24"/>
          <w:szCs w:val="24"/>
        </w:rPr>
        <w:t>：</w:t>
      </w:r>
      <w:r>
        <w:rPr>
          <w:rFonts w:hint="eastAsia" w:ascii="Times New Roman"/>
          <w:sz w:val="24"/>
        </w:rPr>
        <w:t>（86</w:t>
      </w:r>
      <w:r>
        <w:rPr>
          <w:rFonts w:hAnsi="宋体"/>
          <w:sz w:val="24"/>
        </w:rPr>
        <w:t>～</w:t>
      </w:r>
      <w:r>
        <w:rPr>
          <w:rFonts w:hint="eastAsia" w:hAnsi="宋体"/>
          <w:sz w:val="24"/>
        </w:rPr>
        <w:t>106</w:t>
      </w:r>
      <w:r>
        <w:rPr>
          <w:rFonts w:hint="eastAsia" w:ascii="Times New Roman"/>
          <w:sz w:val="24"/>
        </w:rPr>
        <w:t>）kPa</w:t>
      </w:r>
      <w:r>
        <w:rPr>
          <w:rFonts w:hint="eastAsia" w:ascii="Times New Roman"/>
          <w:sz w:val="24"/>
          <w:szCs w:val="24"/>
        </w:rPr>
        <w:t>。</w:t>
      </w:r>
    </w:p>
    <w:p>
      <w:r>
        <w:rPr>
          <w:rFonts w:hint="eastAsia"/>
        </w:rPr>
        <w:t xml:space="preserve">   </w:t>
      </w:r>
    </w:p>
    <w:p>
      <w:pPr>
        <w:pStyle w:val="55"/>
        <w:numPr>
          <w:ilvl w:val="1"/>
          <w:numId w:val="2"/>
        </w:numPr>
        <w:outlineLvl w:val="6"/>
      </w:pPr>
      <w:bookmarkStart w:id="30" w:name="_Toc19161"/>
      <w:r>
        <w:rPr>
          <w:rFonts w:hint="eastAsia"/>
        </w:rPr>
        <w:t>测量标准及其他设备</w:t>
      </w:r>
      <w:bookmarkEnd w:id="30"/>
    </w:p>
    <w:p>
      <w:pPr>
        <w:spacing w:line="400" w:lineRule="exact"/>
        <w:rPr>
          <w:rFonts w:hint="default" w:ascii="宋体" w:hAnsi="宋体"/>
          <w:bCs/>
          <w:color w:val="000000"/>
          <w:sz w:val="24"/>
          <w:szCs w:val="24"/>
          <w:lang w:val="en-US" w:eastAsia="zh-CN"/>
        </w:rPr>
      </w:pPr>
      <w:bookmarkStart w:id="31" w:name="_Toc6719"/>
      <w:r>
        <w:rPr>
          <w:rFonts w:hint="eastAsia" w:ascii="宋体" w:hAnsi="宋体"/>
          <w:bCs/>
          <w:color w:val="000000"/>
          <w:sz w:val="24"/>
          <w:szCs w:val="24"/>
          <w:lang w:val="en-US" w:eastAsia="zh-CN"/>
        </w:rPr>
        <w:t>6.2.1 测量标准</w:t>
      </w:r>
      <w:bookmarkEnd w:id="31"/>
    </w:p>
    <w:p>
      <w:pPr>
        <w:spacing w:line="400" w:lineRule="exact"/>
        <w:ind w:firstLine="240" w:firstLineChars="100"/>
        <w:rPr>
          <w:rFonts w:hint="eastAsia" w:ascii="宋体" w:eastAsia="宋体"/>
          <w:sz w:val="24"/>
          <w:lang w:eastAsia="zh-CN"/>
        </w:rPr>
      </w:pPr>
      <w:r>
        <w:rPr>
          <w:rFonts w:hint="eastAsia" w:ascii="宋体"/>
          <w:sz w:val="24"/>
        </w:rPr>
        <w:t xml:space="preserve">1) </w:t>
      </w:r>
      <w:r>
        <w:rPr>
          <w:rFonts w:hint="eastAsia" w:ascii="宋体"/>
          <w:sz w:val="24"/>
          <w:lang w:val="en-US" w:eastAsia="zh-CN"/>
        </w:rPr>
        <w:t>声分析仪</w:t>
      </w:r>
      <w:r>
        <w:rPr>
          <w:rFonts w:hint="eastAsia" w:ascii="宋体"/>
          <w:sz w:val="24"/>
        </w:rPr>
        <w:t>：</w:t>
      </w:r>
      <w:r>
        <w:rPr>
          <w:rFonts w:hint="eastAsia"/>
          <w:sz w:val="24"/>
        </w:rPr>
        <w:t>在</w:t>
      </w:r>
      <w:r>
        <w:rPr>
          <w:rFonts w:hint="eastAsia"/>
          <w:sz w:val="24"/>
          <w:lang w:val="en-US" w:eastAsia="zh-CN"/>
        </w:rPr>
        <w:t>200</w:t>
      </w:r>
      <w:r>
        <w:rPr>
          <w:sz w:val="24"/>
        </w:rPr>
        <w:t xml:space="preserve"> </w:t>
      </w:r>
      <w:r>
        <w:rPr>
          <w:rFonts w:hint="eastAsia"/>
          <w:sz w:val="24"/>
        </w:rPr>
        <w:t>Hz</w:t>
      </w:r>
      <w:r>
        <w:rPr>
          <w:rFonts w:hint="eastAsia"/>
          <w:sz w:val="24"/>
          <w:lang w:val="en-US" w:eastAsia="zh-CN"/>
        </w:rPr>
        <w:t xml:space="preserve"> </w:t>
      </w:r>
      <w:r>
        <w:rPr>
          <w:sz w:val="24"/>
        </w:rPr>
        <w:t xml:space="preserve">~ </w:t>
      </w:r>
      <w:r>
        <w:rPr>
          <w:rFonts w:hint="eastAsia"/>
          <w:sz w:val="24"/>
          <w:lang w:val="en-US" w:eastAsia="zh-CN"/>
        </w:rPr>
        <w:t>8</w:t>
      </w:r>
      <w:r>
        <w:rPr>
          <w:sz w:val="24"/>
        </w:rPr>
        <w:t xml:space="preserve">000 </w:t>
      </w:r>
      <w:r>
        <w:rPr>
          <w:rFonts w:hint="eastAsia"/>
          <w:sz w:val="24"/>
        </w:rPr>
        <w:t>Hz的频率范围内，</w:t>
      </w:r>
      <w:r>
        <w:rPr>
          <w:rFonts w:hint="eastAsia"/>
          <w:color w:val="000000"/>
          <w:sz w:val="24"/>
          <w:szCs w:val="24"/>
        </w:rPr>
        <w:t>频率响应误差应</w:t>
      </w:r>
      <w:r>
        <w:rPr>
          <w:rFonts w:hint="eastAsia"/>
          <w:color w:val="000000"/>
          <w:sz w:val="24"/>
          <w:szCs w:val="24"/>
          <w:lang w:val="en-US" w:eastAsia="zh-CN"/>
        </w:rPr>
        <w:t>不</w:t>
      </w:r>
      <w:r>
        <w:rPr>
          <w:rFonts w:hint="eastAsia"/>
          <w:color w:val="000000"/>
          <w:sz w:val="24"/>
          <w:szCs w:val="24"/>
        </w:rPr>
        <w:t>超过±</w:t>
      </w:r>
      <w:r>
        <w:rPr>
          <w:color w:val="000000"/>
          <w:sz w:val="24"/>
          <w:szCs w:val="24"/>
        </w:rPr>
        <w:t xml:space="preserve">0.2 </w:t>
      </w:r>
      <w:r>
        <w:rPr>
          <w:rFonts w:hint="eastAsia"/>
          <w:color w:val="000000"/>
          <w:sz w:val="24"/>
          <w:szCs w:val="24"/>
        </w:rPr>
        <w:t>dB；示值误差应</w:t>
      </w:r>
      <w:r>
        <w:rPr>
          <w:rFonts w:hint="eastAsia"/>
          <w:color w:val="000000"/>
          <w:sz w:val="24"/>
          <w:szCs w:val="24"/>
          <w:lang w:val="en-US" w:eastAsia="zh-CN"/>
        </w:rPr>
        <w:t>不</w:t>
      </w:r>
      <w:r>
        <w:rPr>
          <w:rFonts w:hint="eastAsia"/>
          <w:color w:val="000000"/>
          <w:sz w:val="24"/>
          <w:szCs w:val="24"/>
        </w:rPr>
        <w:t>超过±</w:t>
      </w:r>
      <w:r>
        <w:rPr>
          <w:color w:val="000000"/>
          <w:sz w:val="24"/>
          <w:szCs w:val="24"/>
        </w:rPr>
        <w:t xml:space="preserve">0.2 </w:t>
      </w:r>
      <w:r>
        <w:rPr>
          <w:rFonts w:hint="eastAsia"/>
          <w:color w:val="000000"/>
          <w:sz w:val="24"/>
          <w:szCs w:val="24"/>
        </w:rPr>
        <w:t>dB</w:t>
      </w:r>
      <w:r>
        <w:rPr>
          <w:rFonts w:hint="eastAsia" w:ascii="宋体"/>
          <w:sz w:val="24"/>
          <w:lang w:eastAsia="zh-CN"/>
        </w:rPr>
        <w:t>。</w:t>
      </w:r>
    </w:p>
    <w:p>
      <w:pPr>
        <w:spacing w:line="400" w:lineRule="exact"/>
        <w:ind w:firstLine="240" w:firstLineChars="100"/>
        <w:rPr>
          <w:rFonts w:ascii="宋体"/>
          <w:sz w:val="24"/>
        </w:rPr>
      </w:pPr>
      <w:r>
        <w:rPr>
          <w:rFonts w:hint="eastAsia" w:ascii="宋体"/>
          <w:sz w:val="24"/>
          <w:lang w:val="en-US" w:eastAsia="zh-CN"/>
        </w:rPr>
        <w:t>2</w:t>
      </w:r>
      <w:r>
        <w:rPr>
          <w:rFonts w:hint="eastAsia" w:ascii="宋体"/>
          <w:sz w:val="24"/>
        </w:rPr>
        <w:t xml:space="preserve">) </w:t>
      </w:r>
      <w:r>
        <w:rPr>
          <w:rFonts w:hint="eastAsia" w:ascii="宋体"/>
          <w:sz w:val="24"/>
          <w:lang w:val="en-US" w:eastAsia="zh-CN"/>
        </w:rPr>
        <w:t>标准</w:t>
      </w:r>
      <w:r>
        <w:rPr>
          <w:rFonts w:hint="eastAsia" w:ascii="宋体"/>
          <w:sz w:val="24"/>
        </w:rPr>
        <w:t>声校准器：应满足JJG 176-2022《声校准器》中1级的要求。</w:t>
      </w:r>
    </w:p>
    <w:p>
      <w:pPr>
        <w:spacing w:line="400" w:lineRule="exact"/>
        <w:ind w:firstLine="240" w:firstLineChars="100"/>
        <w:rPr>
          <w:rFonts w:ascii="宋体"/>
          <w:sz w:val="24"/>
        </w:rPr>
      </w:pPr>
      <w:r>
        <w:rPr>
          <w:rFonts w:hint="eastAsia" w:ascii="宋体"/>
          <w:sz w:val="24"/>
          <w:lang w:val="en-US" w:eastAsia="zh-CN"/>
        </w:rPr>
        <w:t>3</w:t>
      </w:r>
      <w:r>
        <w:rPr>
          <w:rFonts w:hint="eastAsia" w:ascii="宋体"/>
          <w:sz w:val="24"/>
        </w:rPr>
        <w:t>) 工作标准传声器：</w:t>
      </w:r>
      <w:r>
        <w:rPr>
          <w:rFonts w:hint="eastAsia" w:ascii="宋体"/>
          <w:sz w:val="24"/>
          <w:lang w:val="en-US" w:eastAsia="zh-CN"/>
        </w:rPr>
        <w:t>应符</w:t>
      </w:r>
      <w:r>
        <w:rPr>
          <w:rFonts w:hint="eastAsia" w:ascii="宋体"/>
          <w:sz w:val="24"/>
        </w:rPr>
        <w:t>合IEC 61094—4中定义的WS2</w:t>
      </w:r>
      <w:r>
        <w:rPr>
          <w:rFonts w:hint="eastAsia" w:ascii="宋体"/>
          <w:sz w:val="24"/>
          <w:lang w:val="en-US" w:eastAsia="zh-CN"/>
        </w:rPr>
        <w:t>P或WS3P/F/D型传声器。（</w:t>
      </w:r>
      <w:r>
        <w:rPr>
          <w:rFonts w:hint="eastAsia" w:ascii="宋体"/>
          <w:sz w:val="24"/>
        </w:rPr>
        <w:t>在测量频率上，传声器灵敏度级校准的测量扩展不确定度应优于0.4 dB（</w:t>
      </w:r>
      <w:r>
        <w:rPr>
          <w:rFonts w:hint="eastAsia" w:ascii="宋体"/>
          <w:i/>
          <w:iCs/>
          <w:sz w:val="24"/>
        </w:rPr>
        <w:t>k</w:t>
      </w:r>
      <w:r>
        <w:rPr>
          <w:rFonts w:hint="eastAsia" w:ascii="宋体"/>
          <w:sz w:val="24"/>
        </w:rPr>
        <w:t>=2）</w:t>
      </w:r>
      <w:r>
        <w:rPr>
          <w:rFonts w:hint="eastAsia" w:ascii="宋体"/>
          <w:sz w:val="24"/>
          <w:lang w:eastAsia="zh-CN"/>
        </w:rPr>
        <w:t>）</w:t>
      </w:r>
      <w:r>
        <w:rPr>
          <w:rFonts w:hint="eastAsia" w:ascii="宋体"/>
          <w:sz w:val="24"/>
        </w:rPr>
        <w:t>。</w:t>
      </w:r>
    </w:p>
    <w:p>
      <w:pPr>
        <w:spacing w:line="400" w:lineRule="exact"/>
        <w:ind w:firstLine="240" w:firstLineChars="100"/>
        <w:rPr>
          <w:rFonts w:ascii="宋体"/>
          <w:sz w:val="24"/>
        </w:rPr>
      </w:pPr>
      <w:r>
        <w:rPr>
          <w:rFonts w:hint="eastAsia" w:ascii="宋体"/>
          <w:sz w:val="24"/>
          <w:lang w:val="en-US" w:eastAsia="zh-CN"/>
        </w:rPr>
        <w:t>4</w:t>
      </w:r>
      <w:r>
        <w:rPr>
          <w:rFonts w:hint="eastAsia" w:ascii="宋体"/>
          <w:sz w:val="24"/>
        </w:rPr>
        <w:t>)</w:t>
      </w:r>
      <w:r>
        <w:rPr>
          <w:rFonts w:hint="eastAsia" w:ascii="宋体"/>
          <w:sz w:val="24"/>
          <w:lang w:val="en-US" w:eastAsia="zh-CN"/>
        </w:rPr>
        <w:t>标准声</w:t>
      </w:r>
      <w:r>
        <w:rPr>
          <w:rFonts w:hint="eastAsia" w:ascii="宋体"/>
          <w:sz w:val="24"/>
        </w:rPr>
        <w:t>耦合</w:t>
      </w:r>
      <w:r>
        <w:rPr>
          <w:rFonts w:hint="eastAsia" w:ascii="宋体"/>
          <w:sz w:val="24"/>
          <w:lang w:val="en-US" w:eastAsia="zh-CN"/>
        </w:rPr>
        <w:t>器</w:t>
      </w:r>
      <w:r>
        <w:rPr>
          <w:rFonts w:hint="eastAsia" w:ascii="宋体"/>
          <w:sz w:val="24"/>
        </w:rPr>
        <w:t>：</w:t>
      </w:r>
      <w:r>
        <w:rPr>
          <w:rFonts w:hint="eastAsia" w:ascii="宋体"/>
          <w:sz w:val="24"/>
          <w:lang w:val="en-US" w:eastAsia="zh-CN"/>
        </w:rPr>
        <w:t>符合GB/T 25498.5-2017的2 cm</w:t>
      </w:r>
      <w:r>
        <w:rPr>
          <w:rFonts w:hint="eastAsia" w:ascii="宋体"/>
          <w:sz w:val="24"/>
          <w:vertAlign w:val="superscript"/>
          <w:lang w:val="en-US" w:eastAsia="zh-CN"/>
        </w:rPr>
        <w:t>3</w:t>
      </w:r>
      <w:r>
        <w:rPr>
          <w:rFonts w:hint="eastAsia" w:ascii="宋体"/>
          <w:sz w:val="24"/>
          <w:lang w:val="en-US" w:eastAsia="zh-CN"/>
        </w:rPr>
        <w:t>声耦合器</w:t>
      </w:r>
      <w:r>
        <w:rPr>
          <w:rFonts w:hint="eastAsia" w:ascii="宋体"/>
          <w:sz w:val="24"/>
        </w:rPr>
        <w:t>。</w:t>
      </w:r>
    </w:p>
    <w:p>
      <w:pPr>
        <w:spacing w:line="400" w:lineRule="exact"/>
        <w:rPr>
          <w:rFonts w:hint="default" w:ascii="宋体" w:hAnsi="宋体" w:eastAsia="宋体"/>
          <w:bCs/>
          <w:color w:val="000000"/>
          <w:sz w:val="24"/>
          <w:szCs w:val="24"/>
          <w:lang w:val="en-US" w:eastAsia="zh-CN"/>
        </w:rPr>
      </w:pPr>
      <w:r>
        <w:rPr>
          <w:rFonts w:hint="eastAsia" w:ascii="宋体" w:hAnsi="宋体"/>
          <w:bCs/>
          <w:color w:val="000000"/>
          <w:sz w:val="24"/>
          <w:szCs w:val="24"/>
          <w:lang w:val="en-US" w:eastAsia="zh-CN"/>
        </w:rPr>
        <w:t>6.2.2 其它设备</w:t>
      </w:r>
    </w:p>
    <w:p>
      <w:pPr>
        <w:spacing w:line="400" w:lineRule="exact"/>
        <w:ind w:firstLine="240" w:firstLineChars="100"/>
        <w:rPr>
          <w:rFonts w:hint="eastAsia" w:ascii="宋体" w:hAnsi="宋体"/>
          <w:bCs/>
          <w:color w:val="000000"/>
          <w:sz w:val="24"/>
          <w:szCs w:val="24"/>
          <w:lang w:val="en-US" w:eastAsia="zh-CN"/>
        </w:rPr>
      </w:pPr>
      <w:r>
        <w:rPr>
          <w:rFonts w:hint="eastAsia" w:ascii="宋体" w:hAnsi="宋体"/>
          <w:bCs/>
          <w:color w:val="000000"/>
          <w:sz w:val="24"/>
          <w:szCs w:val="24"/>
          <w:lang w:val="en-US" w:eastAsia="zh-CN"/>
        </w:rPr>
        <w:t>1</w:t>
      </w:r>
      <w:r>
        <w:rPr>
          <w:rFonts w:hint="eastAsia" w:ascii="宋体" w:hAnsi="宋体"/>
          <w:bCs/>
          <w:color w:val="000000"/>
          <w:sz w:val="24"/>
          <w:szCs w:val="24"/>
        </w:rPr>
        <w:t>)</w:t>
      </w:r>
      <w:bookmarkStart w:id="32" w:name="_Hlk136442707"/>
      <w:r>
        <w:rPr>
          <w:rFonts w:hint="eastAsia" w:ascii="宋体" w:hAnsi="宋体"/>
          <w:bCs/>
          <w:color w:val="000000"/>
          <w:sz w:val="24"/>
          <w:szCs w:val="24"/>
        </w:rPr>
        <w:t xml:space="preserve"> </w:t>
      </w:r>
      <w:bookmarkEnd w:id="32"/>
      <w:r>
        <w:rPr>
          <w:rFonts w:hint="eastAsia" w:ascii="宋体" w:hAnsi="宋体"/>
          <w:bCs/>
          <w:color w:val="000000"/>
          <w:sz w:val="24"/>
          <w:szCs w:val="24"/>
        </w:rPr>
        <w:t>声放大模拟系统:</w:t>
      </w:r>
      <w:r>
        <w:rPr>
          <w:rFonts w:hint="eastAsia" w:ascii="宋体" w:hAnsi="宋体"/>
          <w:bCs/>
          <w:sz w:val="24"/>
          <w:szCs w:val="24"/>
        </w:rPr>
        <w:t xml:space="preserve"> </w:t>
      </w:r>
      <w:r>
        <w:rPr>
          <w:rFonts w:hint="eastAsia" w:ascii="宋体" w:hAnsi="宋体"/>
          <w:bCs/>
          <w:sz w:val="24"/>
          <w:szCs w:val="24"/>
          <w:lang w:val="en-US" w:eastAsia="zh-CN"/>
        </w:rPr>
        <w:t>在校准过程中，</w:t>
      </w:r>
      <w:r>
        <w:rPr>
          <w:rFonts w:hint="eastAsia" w:ascii="宋体" w:hAnsi="宋体"/>
          <w:bCs/>
          <w:sz w:val="24"/>
          <w:szCs w:val="24"/>
        </w:rPr>
        <w:t>输入声压级为9</w:t>
      </w:r>
      <w:r>
        <w:rPr>
          <w:rFonts w:ascii="宋体" w:hAnsi="宋体"/>
          <w:bCs/>
          <w:sz w:val="24"/>
          <w:szCs w:val="24"/>
        </w:rPr>
        <w:t xml:space="preserve">0 </w:t>
      </w:r>
      <w:r>
        <w:rPr>
          <w:rFonts w:hint="eastAsia" w:ascii="宋体" w:hAnsi="宋体"/>
          <w:bCs/>
          <w:sz w:val="24"/>
          <w:szCs w:val="24"/>
        </w:rPr>
        <w:t>dB</w:t>
      </w:r>
      <w:r>
        <w:rPr>
          <w:rFonts w:hint="eastAsia" w:ascii="宋体" w:hAnsi="宋体"/>
          <w:bCs/>
          <w:sz w:val="24"/>
          <w:szCs w:val="24"/>
          <w:lang w:eastAsia="zh-CN"/>
        </w:rPr>
        <w:t>、</w:t>
      </w:r>
      <w:r>
        <w:rPr>
          <w:rFonts w:hint="eastAsia" w:ascii="宋体" w:hAnsi="宋体"/>
          <w:bCs/>
          <w:sz w:val="24"/>
          <w:szCs w:val="24"/>
          <w:lang w:val="en-US" w:eastAsia="zh-CN"/>
        </w:rPr>
        <w:t>60dB、50 dB</w:t>
      </w:r>
      <w:r>
        <w:rPr>
          <w:rFonts w:hint="eastAsia" w:ascii="宋体" w:hAnsi="宋体"/>
          <w:bCs/>
          <w:sz w:val="24"/>
          <w:szCs w:val="24"/>
        </w:rPr>
        <w:t>时的</w:t>
      </w:r>
      <w:r>
        <w:rPr>
          <w:rFonts w:hint="eastAsia" w:ascii="宋体" w:hAnsi="宋体"/>
          <w:bCs/>
          <w:sz w:val="24"/>
          <w:szCs w:val="24"/>
          <w:lang w:val="en-US" w:eastAsia="zh-CN"/>
        </w:rPr>
        <w:t>声增益的稳定性应</w:t>
      </w:r>
      <w:r>
        <w:rPr>
          <w:rFonts w:hint="eastAsia" w:ascii="宋体" w:hAnsi="宋体"/>
          <w:bCs/>
          <w:sz w:val="24"/>
          <w:szCs w:val="24"/>
        </w:rPr>
        <w:t>不超过</w:t>
      </w:r>
      <w:r>
        <w:rPr>
          <w:rFonts w:hint="eastAsia" w:ascii="宋体" w:hAnsi="宋体"/>
          <w:bCs/>
          <w:color w:val="000000"/>
          <w:sz w:val="24"/>
          <w:szCs w:val="24"/>
        </w:rPr>
        <w:t>±</w:t>
      </w:r>
      <w:r>
        <w:rPr>
          <w:rFonts w:hint="eastAsia" w:ascii="宋体" w:hAnsi="宋体"/>
          <w:bCs/>
          <w:color w:val="000000"/>
          <w:sz w:val="24"/>
          <w:szCs w:val="24"/>
          <w:lang w:val="en-US" w:eastAsia="zh-CN"/>
        </w:rPr>
        <w:t>0</w:t>
      </w:r>
      <w:r>
        <w:rPr>
          <w:rFonts w:ascii="宋体" w:hAnsi="宋体"/>
          <w:bCs/>
          <w:color w:val="000000"/>
          <w:sz w:val="24"/>
          <w:szCs w:val="24"/>
        </w:rPr>
        <w:t>.</w:t>
      </w:r>
      <w:r>
        <w:rPr>
          <w:rFonts w:hint="eastAsia" w:ascii="宋体" w:hAnsi="宋体"/>
          <w:bCs/>
          <w:color w:val="000000"/>
          <w:sz w:val="24"/>
          <w:szCs w:val="24"/>
          <w:lang w:val="en-US" w:eastAsia="zh-CN"/>
        </w:rPr>
        <w:t>4</w:t>
      </w:r>
      <w:r>
        <w:rPr>
          <w:rFonts w:hint="eastAsia" w:ascii="宋体" w:hAnsi="宋体"/>
          <w:bCs/>
          <w:color w:val="000000"/>
          <w:sz w:val="24"/>
          <w:szCs w:val="24"/>
        </w:rPr>
        <w:t>dB</w:t>
      </w:r>
      <w:r>
        <w:rPr>
          <w:rFonts w:hint="eastAsia" w:ascii="宋体" w:hAnsi="宋体"/>
          <w:bCs/>
          <w:color w:val="000000"/>
          <w:sz w:val="24"/>
          <w:szCs w:val="24"/>
          <w:lang w:eastAsia="zh-CN"/>
        </w:rPr>
        <w:t>；</w:t>
      </w:r>
      <w:r>
        <w:rPr>
          <w:rFonts w:hint="eastAsia" w:ascii="宋体" w:hAnsi="宋体"/>
          <w:bCs/>
          <w:color w:val="000000"/>
          <w:sz w:val="24"/>
          <w:szCs w:val="24"/>
          <w:lang w:val="en-US" w:eastAsia="zh-CN"/>
        </w:rPr>
        <w:t>总谐波失真应不超过0.5%，等效输入噪声应不超过20 dB。</w:t>
      </w:r>
    </w:p>
    <w:p>
      <w:pPr>
        <w:spacing w:line="400" w:lineRule="exact"/>
        <w:ind w:firstLine="240" w:firstLineChars="100"/>
        <w:rPr>
          <w:rFonts w:hint="default" w:ascii="宋体" w:hAnsi="宋体"/>
          <w:bCs/>
          <w:color w:val="000000"/>
          <w:sz w:val="24"/>
          <w:szCs w:val="24"/>
          <w:lang w:val="en-US" w:eastAsia="zh-CN"/>
        </w:rPr>
      </w:pPr>
      <w:r>
        <w:rPr>
          <w:rFonts w:hint="eastAsia" w:ascii="宋体" w:hAnsi="宋体"/>
          <w:bCs/>
          <w:color w:val="000000"/>
          <w:sz w:val="24"/>
          <w:szCs w:val="24"/>
          <w:lang w:val="en-US" w:eastAsia="zh-CN"/>
        </w:rPr>
        <w:t>2）声场控制设备：一般应由</w:t>
      </w:r>
      <w:r>
        <w:rPr>
          <w:rFonts w:hint="eastAsia" w:ascii="宋体" w:hAnsi="宋体"/>
          <w:bCs/>
          <w:color w:val="000000"/>
          <w:sz w:val="24"/>
          <w:szCs w:val="24"/>
        </w:rPr>
        <w:t>消声室/半消声室</w:t>
      </w:r>
      <w:r>
        <w:rPr>
          <w:rFonts w:hint="eastAsia" w:ascii="宋体" w:hAnsi="宋体"/>
          <w:bCs/>
          <w:color w:val="000000"/>
          <w:sz w:val="24"/>
          <w:szCs w:val="24"/>
          <w:lang w:val="en-US" w:eastAsia="zh-CN"/>
        </w:rPr>
        <w:t>和测试声源组成。</w:t>
      </w:r>
      <w:r>
        <w:rPr>
          <w:rFonts w:hint="eastAsia" w:ascii="宋体" w:hAnsi="宋体"/>
          <w:bCs/>
          <w:color w:val="000000"/>
          <w:sz w:val="24"/>
          <w:szCs w:val="24"/>
        </w:rPr>
        <w:t>消声室/半消声室</w:t>
      </w:r>
      <w:r>
        <w:rPr>
          <w:rFonts w:hint="eastAsia" w:ascii="宋体" w:hAnsi="宋体"/>
          <w:bCs/>
          <w:color w:val="000000"/>
          <w:sz w:val="24"/>
          <w:szCs w:val="24"/>
          <w:lang w:val="en-US" w:eastAsia="zh-CN"/>
        </w:rPr>
        <w:t>的截止频率不高于200 Hz，</w:t>
      </w:r>
      <w:r>
        <w:rPr>
          <w:rFonts w:hint="eastAsia" w:ascii="宋体" w:hAnsi="宋体"/>
          <w:bCs/>
          <w:color w:val="000000"/>
          <w:sz w:val="24"/>
          <w:szCs w:val="24"/>
        </w:rPr>
        <w:t>在使用频率范围内，本底噪声比被测信号低至少1</w:t>
      </w:r>
      <w:r>
        <w:rPr>
          <w:rFonts w:ascii="宋体" w:hAnsi="宋体"/>
          <w:bCs/>
          <w:color w:val="000000"/>
          <w:sz w:val="24"/>
          <w:szCs w:val="24"/>
        </w:rPr>
        <w:t xml:space="preserve">0 </w:t>
      </w:r>
      <w:r>
        <w:rPr>
          <w:rFonts w:hint="eastAsia" w:ascii="宋体" w:hAnsi="宋体"/>
          <w:bCs/>
          <w:color w:val="000000"/>
          <w:sz w:val="24"/>
          <w:szCs w:val="24"/>
        </w:rPr>
        <w:t>dB</w:t>
      </w:r>
      <w:r>
        <w:rPr>
          <w:rFonts w:hint="eastAsia" w:ascii="宋体" w:hAnsi="宋体"/>
          <w:bCs/>
          <w:color w:val="000000"/>
          <w:sz w:val="24"/>
          <w:szCs w:val="24"/>
          <w:lang w:val="en-US" w:eastAsia="zh-CN"/>
        </w:rPr>
        <w:t>。</w:t>
      </w:r>
      <w:r>
        <w:rPr>
          <w:rFonts w:hint="eastAsia" w:ascii="宋体" w:hAnsi="宋体"/>
          <w:bCs/>
          <w:sz w:val="24"/>
          <w:szCs w:val="24"/>
          <w:lang w:val="en-US" w:eastAsia="zh-CN"/>
        </w:rPr>
        <w:t>在测试声源声轴线上，包含测试点的尺寸为20 mm×20 mm×20 mm的测试空间中应满足自由声场要求，声源提供的声压级从200 Hz到6300 Hz范围内的偏离应不超过± 0.5 dB，从6300 Hz到8000 Hz偏离应不超过± 0.7 dB。</w:t>
      </w:r>
    </w:p>
    <w:p>
      <w:pPr>
        <w:pStyle w:val="52"/>
        <w:outlineLvl w:val="5"/>
      </w:pPr>
      <w:bookmarkStart w:id="33" w:name="_Toc21425"/>
      <w:r>
        <w:t>校准项目和校准方法</w:t>
      </w:r>
      <w:bookmarkEnd w:id="33"/>
    </w:p>
    <w:p>
      <w:pPr>
        <w:pStyle w:val="55"/>
        <w:pageBreakBefore w:val="0"/>
        <w:numPr>
          <w:ilvl w:val="1"/>
          <w:numId w:val="2"/>
        </w:numPr>
        <w:kinsoku/>
        <w:wordWrap/>
        <w:overflowPunct/>
        <w:topLinePunct w:val="0"/>
        <w:autoSpaceDE/>
        <w:autoSpaceDN/>
        <w:bidi w:val="0"/>
        <w:spacing w:line="400" w:lineRule="exact"/>
        <w:textAlignment w:val="auto"/>
        <w:outlineLvl w:val="6"/>
      </w:pPr>
      <w:bookmarkStart w:id="34" w:name="_Toc22402"/>
      <w:r>
        <w:t>校准项目</w:t>
      </w:r>
      <w:bookmarkEnd w:id="34"/>
    </w:p>
    <w:p>
      <w:pPr>
        <w:pageBreakBefore w:val="0"/>
        <w:kinsoku/>
        <w:wordWrap/>
        <w:overflowPunct/>
        <w:topLinePunct w:val="0"/>
        <w:autoSpaceDE/>
        <w:autoSpaceDN/>
        <w:bidi w:val="0"/>
        <w:adjustRightInd w:val="0"/>
        <w:snapToGrid w:val="0"/>
        <w:spacing w:line="400" w:lineRule="exact"/>
        <w:ind w:firstLine="480" w:firstLineChars="200"/>
        <w:textAlignment w:val="auto"/>
        <w:rPr>
          <w:rFonts w:hint="default" w:eastAsia="宋体"/>
          <w:sz w:val="24"/>
          <w:szCs w:val="21"/>
          <w:lang w:val="en-US" w:eastAsia="zh-CN"/>
        </w:rPr>
      </w:pPr>
      <w:r>
        <w:rPr>
          <w:rFonts w:hint="eastAsia"/>
          <w:sz w:val="24"/>
          <w:lang w:val="en-US" w:eastAsia="zh-CN"/>
        </w:rPr>
        <w:t>气导</w:t>
      </w:r>
      <w:r>
        <w:rPr>
          <w:rFonts w:hint="eastAsia"/>
          <w:sz w:val="24"/>
        </w:rPr>
        <w:t>助听器测试仪</w:t>
      </w:r>
      <w:r>
        <w:rPr>
          <w:sz w:val="24"/>
          <w:szCs w:val="21"/>
        </w:rPr>
        <w:t>的校准项目见表</w:t>
      </w:r>
      <w:r>
        <w:rPr>
          <w:rFonts w:hint="eastAsia"/>
          <w:sz w:val="24"/>
          <w:szCs w:val="21"/>
        </w:rPr>
        <w:t>1</w:t>
      </w:r>
      <w:r>
        <w:rPr>
          <w:sz w:val="24"/>
          <w:szCs w:val="21"/>
        </w:rPr>
        <w:t>。</w:t>
      </w:r>
      <w:r>
        <w:rPr>
          <w:rFonts w:hint="eastAsia"/>
          <w:sz w:val="24"/>
          <w:szCs w:val="21"/>
          <w:lang w:val="en-US" w:eastAsia="zh-CN"/>
        </w:rPr>
        <w:t>便携式气导助听器测试仪的测试箱中没有足够的空间放置工作标准传声器，可不进行自生噪声和输入声压级误差校准。</w:t>
      </w:r>
    </w:p>
    <w:p>
      <w:pPr>
        <w:pageBreakBefore w:val="0"/>
        <w:kinsoku/>
        <w:wordWrap/>
        <w:overflowPunct/>
        <w:topLinePunct w:val="0"/>
        <w:autoSpaceDE/>
        <w:autoSpaceDN/>
        <w:bidi w:val="0"/>
        <w:adjustRightInd w:val="0"/>
        <w:snapToGrid w:val="0"/>
        <w:spacing w:line="400" w:lineRule="exact"/>
        <w:ind w:firstLine="420" w:firstLineChars="200"/>
        <w:jc w:val="center"/>
        <w:textAlignment w:val="auto"/>
        <w:rPr>
          <w:rFonts w:ascii="黑体" w:eastAsia="黑体"/>
          <w:szCs w:val="21"/>
        </w:rPr>
      </w:pPr>
      <w:r>
        <w:rPr>
          <w:rFonts w:hint="eastAsia" w:ascii="黑体" w:eastAsia="黑体"/>
          <w:szCs w:val="21"/>
        </w:rPr>
        <w:t>表1  校准项目一览表</w:t>
      </w:r>
    </w:p>
    <w:tbl>
      <w:tblPr>
        <w:tblStyle w:val="26"/>
        <w:tblW w:w="93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2552"/>
        <w:gridCol w:w="2163"/>
        <w:gridCol w:w="2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268" w:type="dxa"/>
          </w:tcPr>
          <w:p>
            <w:pPr>
              <w:pageBreakBefore w:val="0"/>
              <w:kinsoku/>
              <w:wordWrap/>
              <w:overflowPunct/>
              <w:topLinePunct w:val="0"/>
              <w:autoSpaceDE/>
              <w:autoSpaceDN/>
              <w:bidi w:val="0"/>
              <w:spacing w:before="62" w:beforeLines="20" w:after="62" w:afterLines="20" w:line="400" w:lineRule="exact"/>
              <w:jc w:val="center"/>
              <w:textAlignment w:val="auto"/>
              <w:rPr>
                <w:szCs w:val="21"/>
              </w:rPr>
            </w:pPr>
            <w:r>
              <w:rPr>
                <w:rFonts w:hint="eastAsia"/>
                <w:szCs w:val="21"/>
              </w:rPr>
              <w:t>序号</w:t>
            </w:r>
          </w:p>
        </w:tc>
        <w:tc>
          <w:tcPr>
            <w:tcW w:w="2552" w:type="dxa"/>
          </w:tcPr>
          <w:p>
            <w:pPr>
              <w:pageBreakBefore w:val="0"/>
              <w:kinsoku/>
              <w:wordWrap/>
              <w:overflowPunct/>
              <w:topLinePunct w:val="0"/>
              <w:autoSpaceDE/>
              <w:autoSpaceDN/>
              <w:bidi w:val="0"/>
              <w:spacing w:before="62" w:beforeLines="20" w:after="62" w:afterLines="20" w:line="400" w:lineRule="exact"/>
              <w:jc w:val="center"/>
              <w:textAlignment w:val="auto"/>
              <w:rPr>
                <w:szCs w:val="21"/>
              </w:rPr>
            </w:pPr>
            <w:r>
              <w:rPr>
                <w:szCs w:val="21"/>
              </w:rPr>
              <w:t>项目名称</w:t>
            </w:r>
          </w:p>
        </w:tc>
        <w:tc>
          <w:tcPr>
            <w:tcW w:w="2163" w:type="dxa"/>
          </w:tcPr>
          <w:p>
            <w:pPr>
              <w:pageBreakBefore w:val="0"/>
              <w:kinsoku/>
              <w:wordWrap/>
              <w:overflowPunct/>
              <w:topLinePunct w:val="0"/>
              <w:autoSpaceDE/>
              <w:autoSpaceDN/>
              <w:bidi w:val="0"/>
              <w:spacing w:before="62" w:beforeLines="20" w:after="62" w:afterLines="20" w:line="400" w:lineRule="exact"/>
              <w:jc w:val="center"/>
              <w:textAlignment w:val="auto"/>
              <w:rPr>
                <w:szCs w:val="21"/>
              </w:rPr>
            </w:pPr>
            <w:r>
              <w:rPr>
                <w:szCs w:val="21"/>
              </w:rPr>
              <w:t>技术要求的条款号</w:t>
            </w:r>
          </w:p>
        </w:tc>
        <w:tc>
          <w:tcPr>
            <w:tcW w:w="2327" w:type="dxa"/>
          </w:tcPr>
          <w:p>
            <w:pPr>
              <w:pageBreakBefore w:val="0"/>
              <w:kinsoku/>
              <w:wordWrap/>
              <w:overflowPunct/>
              <w:topLinePunct w:val="0"/>
              <w:autoSpaceDE/>
              <w:autoSpaceDN/>
              <w:bidi w:val="0"/>
              <w:spacing w:before="62" w:beforeLines="20" w:after="62" w:afterLines="20" w:line="400" w:lineRule="exact"/>
              <w:jc w:val="center"/>
              <w:textAlignment w:val="auto"/>
              <w:rPr>
                <w:szCs w:val="21"/>
              </w:rPr>
            </w:pPr>
            <w:r>
              <w:rPr>
                <w:szCs w:val="21"/>
              </w:rPr>
              <w:t>校准方法的条款号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68" w:type="dxa"/>
          </w:tcPr>
          <w:p>
            <w:pPr>
              <w:pageBreakBefore w:val="0"/>
              <w:kinsoku/>
              <w:wordWrap/>
              <w:overflowPunct/>
              <w:topLinePunct w:val="0"/>
              <w:autoSpaceDE/>
              <w:autoSpaceDN/>
              <w:bidi w:val="0"/>
              <w:spacing w:before="62" w:beforeLines="20" w:after="62" w:afterLines="20" w:line="400" w:lineRule="exact"/>
              <w:jc w:val="center"/>
              <w:textAlignment w:val="auto"/>
              <w:rPr>
                <w:szCs w:val="21"/>
              </w:rPr>
            </w:pPr>
            <w:r>
              <w:rPr>
                <w:szCs w:val="21"/>
              </w:rPr>
              <w:t>1</w:t>
            </w:r>
          </w:p>
        </w:tc>
        <w:tc>
          <w:tcPr>
            <w:tcW w:w="2552" w:type="dxa"/>
          </w:tcPr>
          <w:p>
            <w:pPr>
              <w:pageBreakBefore w:val="0"/>
              <w:kinsoku/>
              <w:wordWrap/>
              <w:overflowPunct/>
              <w:topLinePunct w:val="0"/>
              <w:autoSpaceDE/>
              <w:autoSpaceDN/>
              <w:bidi w:val="0"/>
              <w:adjustRightInd w:val="0"/>
              <w:snapToGrid w:val="0"/>
              <w:spacing w:line="400" w:lineRule="exact"/>
              <w:jc w:val="center"/>
              <w:textAlignment w:val="auto"/>
              <w:rPr>
                <w:szCs w:val="21"/>
              </w:rPr>
            </w:pPr>
            <w:r>
              <w:rPr>
                <w:rFonts w:hint="eastAsia"/>
                <w:szCs w:val="21"/>
                <w:lang w:val="en-US" w:eastAsia="zh-CN"/>
              </w:rPr>
              <w:t>自生</w:t>
            </w:r>
            <w:r>
              <w:rPr>
                <w:rFonts w:hint="eastAsia"/>
                <w:szCs w:val="21"/>
              </w:rPr>
              <w:t>噪声</w:t>
            </w:r>
          </w:p>
        </w:tc>
        <w:tc>
          <w:tcPr>
            <w:tcW w:w="2163" w:type="dxa"/>
          </w:tcPr>
          <w:p>
            <w:pPr>
              <w:pageBreakBefore w:val="0"/>
              <w:kinsoku/>
              <w:wordWrap/>
              <w:overflowPunct/>
              <w:topLinePunct w:val="0"/>
              <w:autoSpaceDE/>
              <w:autoSpaceDN/>
              <w:bidi w:val="0"/>
              <w:spacing w:before="62" w:beforeLines="20" w:after="62" w:afterLines="20" w:line="400" w:lineRule="exact"/>
              <w:jc w:val="center"/>
              <w:textAlignment w:val="auto"/>
              <w:rPr>
                <w:szCs w:val="21"/>
              </w:rPr>
            </w:pPr>
            <w:r>
              <w:rPr>
                <w:szCs w:val="21"/>
              </w:rPr>
              <w:t>5.1</w:t>
            </w:r>
          </w:p>
        </w:tc>
        <w:tc>
          <w:tcPr>
            <w:tcW w:w="2327" w:type="dxa"/>
          </w:tcPr>
          <w:p>
            <w:pPr>
              <w:pageBreakBefore w:val="0"/>
              <w:kinsoku/>
              <w:wordWrap/>
              <w:overflowPunct/>
              <w:topLinePunct w:val="0"/>
              <w:autoSpaceDE/>
              <w:autoSpaceDN/>
              <w:bidi w:val="0"/>
              <w:spacing w:before="62" w:beforeLines="20" w:after="62" w:afterLines="20" w:line="400" w:lineRule="exact"/>
              <w:jc w:val="center"/>
              <w:textAlignment w:val="auto"/>
              <w:rPr>
                <w:rFonts w:hint="eastAsia" w:eastAsia="宋体"/>
                <w:szCs w:val="21"/>
                <w:lang w:val="en-US" w:eastAsia="zh-CN"/>
              </w:rPr>
            </w:pPr>
            <w:r>
              <w:rPr>
                <w:szCs w:val="21"/>
              </w:rPr>
              <w:t>7.</w:t>
            </w:r>
            <w:r>
              <w:rPr>
                <w:rFonts w:hint="eastAsia"/>
                <w:szCs w:val="21"/>
              </w:rPr>
              <w:t>2</w:t>
            </w:r>
            <w:r>
              <w:rPr>
                <w:szCs w:val="21"/>
              </w:rPr>
              <w:t>.</w:t>
            </w:r>
            <w:r>
              <w:rPr>
                <w:rFonts w:hint="eastAsia"/>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68" w:type="dxa"/>
          </w:tcPr>
          <w:p>
            <w:pPr>
              <w:pageBreakBefore w:val="0"/>
              <w:kinsoku/>
              <w:wordWrap/>
              <w:overflowPunct/>
              <w:topLinePunct w:val="0"/>
              <w:autoSpaceDE/>
              <w:autoSpaceDN/>
              <w:bidi w:val="0"/>
              <w:spacing w:before="62" w:beforeLines="20" w:after="62" w:afterLines="20" w:line="400" w:lineRule="exact"/>
              <w:jc w:val="center"/>
              <w:textAlignment w:val="auto"/>
              <w:rPr>
                <w:szCs w:val="21"/>
              </w:rPr>
            </w:pPr>
            <w:r>
              <w:rPr>
                <w:szCs w:val="21"/>
              </w:rPr>
              <w:t>2</w:t>
            </w:r>
          </w:p>
        </w:tc>
        <w:tc>
          <w:tcPr>
            <w:tcW w:w="2552" w:type="dxa"/>
          </w:tcPr>
          <w:p>
            <w:pPr>
              <w:pageBreakBefore w:val="0"/>
              <w:kinsoku/>
              <w:wordWrap/>
              <w:overflowPunct/>
              <w:topLinePunct w:val="0"/>
              <w:autoSpaceDE/>
              <w:autoSpaceDN/>
              <w:bidi w:val="0"/>
              <w:adjustRightInd w:val="0"/>
              <w:snapToGrid w:val="0"/>
              <w:spacing w:line="400" w:lineRule="exact"/>
              <w:jc w:val="center"/>
              <w:textAlignment w:val="auto"/>
              <w:rPr>
                <w:szCs w:val="21"/>
              </w:rPr>
            </w:pPr>
            <w:r>
              <w:rPr>
                <w:rFonts w:hint="eastAsia"/>
                <w:szCs w:val="21"/>
                <w:lang w:val="en-US" w:eastAsia="zh-CN"/>
              </w:rPr>
              <w:t>输入</w:t>
            </w:r>
            <w:r>
              <w:rPr>
                <w:rFonts w:hint="eastAsia"/>
                <w:szCs w:val="21"/>
              </w:rPr>
              <w:t>声压级误差</w:t>
            </w:r>
          </w:p>
        </w:tc>
        <w:tc>
          <w:tcPr>
            <w:tcW w:w="2163" w:type="dxa"/>
          </w:tcPr>
          <w:p>
            <w:pPr>
              <w:pageBreakBefore w:val="0"/>
              <w:kinsoku/>
              <w:wordWrap/>
              <w:overflowPunct/>
              <w:topLinePunct w:val="0"/>
              <w:autoSpaceDE/>
              <w:autoSpaceDN/>
              <w:bidi w:val="0"/>
              <w:spacing w:before="62" w:beforeLines="20" w:after="62" w:afterLines="20" w:line="400" w:lineRule="exact"/>
              <w:jc w:val="center"/>
              <w:textAlignment w:val="auto"/>
              <w:rPr>
                <w:szCs w:val="21"/>
              </w:rPr>
            </w:pPr>
            <w:r>
              <w:rPr>
                <w:szCs w:val="21"/>
              </w:rPr>
              <w:t>5.2</w:t>
            </w:r>
          </w:p>
        </w:tc>
        <w:tc>
          <w:tcPr>
            <w:tcW w:w="2327" w:type="dxa"/>
          </w:tcPr>
          <w:p>
            <w:pPr>
              <w:pageBreakBefore w:val="0"/>
              <w:kinsoku/>
              <w:wordWrap/>
              <w:overflowPunct/>
              <w:topLinePunct w:val="0"/>
              <w:autoSpaceDE/>
              <w:autoSpaceDN/>
              <w:bidi w:val="0"/>
              <w:spacing w:before="62" w:beforeLines="20" w:after="62" w:afterLines="20" w:line="400" w:lineRule="exact"/>
              <w:jc w:val="center"/>
              <w:textAlignment w:val="auto"/>
              <w:rPr>
                <w:rFonts w:hint="eastAsia" w:eastAsia="宋体"/>
                <w:szCs w:val="21"/>
                <w:lang w:val="en-US" w:eastAsia="zh-CN"/>
              </w:rPr>
            </w:pPr>
            <w:r>
              <w:rPr>
                <w:szCs w:val="21"/>
              </w:rPr>
              <w:t>7.2.</w:t>
            </w:r>
            <w:r>
              <w:rPr>
                <w:rFonts w:hint="eastAsia"/>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 w:hRule="atLeast"/>
        </w:trPr>
        <w:tc>
          <w:tcPr>
            <w:tcW w:w="2268" w:type="dxa"/>
          </w:tcPr>
          <w:p>
            <w:pPr>
              <w:pageBreakBefore w:val="0"/>
              <w:kinsoku/>
              <w:wordWrap/>
              <w:overflowPunct/>
              <w:topLinePunct w:val="0"/>
              <w:autoSpaceDE/>
              <w:autoSpaceDN/>
              <w:bidi w:val="0"/>
              <w:spacing w:before="62" w:beforeLines="20" w:after="62" w:afterLines="20" w:line="400" w:lineRule="exact"/>
              <w:jc w:val="center"/>
              <w:textAlignment w:val="auto"/>
              <w:rPr>
                <w:rFonts w:hint="eastAsia" w:eastAsia="宋体"/>
                <w:szCs w:val="21"/>
                <w:lang w:val="en-US" w:eastAsia="zh-CN"/>
              </w:rPr>
            </w:pPr>
            <w:r>
              <w:rPr>
                <w:rFonts w:hint="eastAsia"/>
                <w:szCs w:val="21"/>
                <w:lang w:val="en-US" w:eastAsia="zh-CN"/>
              </w:rPr>
              <w:t>3</w:t>
            </w:r>
          </w:p>
        </w:tc>
        <w:tc>
          <w:tcPr>
            <w:tcW w:w="2552" w:type="dxa"/>
          </w:tcPr>
          <w:p>
            <w:pPr>
              <w:pStyle w:val="55"/>
              <w:pageBreakBefore w:val="0"/>
              <w:kinsoku/>
              <w:wordWrap/>
              <w:overflowPunct/>
              <w:topLinePunct w:val="0"/>
              <w:autoSpaceDE/>
              <w:autoSpaceDN/>
              <w:bidi w:val="0"/>
              <w:spacing w:line="400" w:lineRule="exact"/>
              <w:jc w:val="center"/>
              <w:textAlignment w:val="auto"/>
              <w:rPr>
                <w:sz w:val="21"/>
                <w:szCs w:val="21"/>
              </w:rPr>
            </w:pPr>
            <w:r>
              <w:rPr>
                <w:rFonts w:hint="eastAsia"/>
                <w:sz w:val="21"/>
                <w:szCs w:val="21"/>
                <w:lang w:val="en-US" w:eastAsia="zh-CN"/>
              </w:rPr>
              <w:t>声增益误差</w:t>
            </w:r>
          </w:p>
        </w:tc>
        <w:tc>
          <w:tcPr>
            <w:tcW w:w="2163" w:type="dxa"/>
          </w:tcPr>
          <w:p>
            <w:pPr>
              <w:pageBreakBefore w:val="0"/>
              <w:kinsoku/>
              <w:wordWrap/>
              <w:overflowPunct/>
              <w:topLinePunct w:val="0"/>
              <w:autoSpaceDE/>
              <w:autoSpaceDN/>
              <w:bidi w:val="0"/>
              <w:spacing w:before="62" w:beforeLines="20" w:after="62" w:afterLines="20" w:line="400" w:lineRule="exact"/>
              <w:jc w:val="center"/>
              <w:textAlignment w:val="auto"/>
              <w:rPr>
                <w:rFonts w:hint="eastAsia" w:eastAsia="宋体"/>
                <w:szCs w:val="21"/>
                <w:lang w:val="en-US" w:eastAsia="zh-CN"/>
              </w:rPr>
            </w:pPr>
            <w:r>
              <w:rPr>
                <w:rFonts w:hint="eastAsia"/>
                <w:szCs w:val="21"/>
              </w:rPr>
              <w:t>5</w:t>
            </w:r>
            <w:r>
              <w:rPr>
                <w:szCs w:val="21"/>
              </w:rPr>
              <w:t>.</w:t>
            </w:r>
            <w:r>
              <w:rPr>
                <w:rFonts w:hint="eastAsia"/>
                <w:szCs w:val="21"/>
                <w:lang w:val="en-US" w:eastAsia="zh-CN"/>
              </w:rPr>
              <w:t>3</w:t>
            </w:r>
          </w:p>
        </w:tc>
        <w:tc>
          <w:tcPr>
            <w:tcW w:w="2327" w:type="dxa"/>
          </w:tcPr>
          <w:p>
            <w:pPr>
              <w:pageBreakBefore w:val="0"/>
              <w:kinsoku/>
              <w:wordWrap/>
              <w:overflowPunct/>
              <w:topLinePunct w:val="0"/>
              <w:autoSpaceDE/>
              <w:autoSpaceDN/>
              <w:bidi w:val="0"/>
              <w:spacing w:before="62" w:beforeLines="20" w:after="62" w:afterLines="20" w:line="400" w:lineRule="exact"/>
              <w:jc w:val="center"/>
              <w:textAlignment w:val="auto"/>
              <w:rPr>
                <w:rFonts w:hint="eastAsia" w:eastAsia="宋体"/>
                <w:szCs w:val="21"/>
                <w:lang w:val="en-US" w:eastAsia="zh-CN"/>
              </w:rPr>
            </w:pPr>
            <w:r>
              <w:rPr>
                <w:rFonts w:hint="eastAsia"/>
                <w:szCs w:val="21"/>
              </w:rPr>
              <w:t>7</w:t>
            </w:r>
            <w:r>
              <w:rPr>
                <w:szCs w:val="21"/>
              </w:rPr>
              <w:t>.2.</w:t>
            </w:r>
            <w:r>
              <w:rPr>
                <w:rFonts w:hint="eastAsia"/>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68" w:type="dxa"/>
          </w:tcPr>
          <w:p>
            <w:pPr>
              <w:pageBreakBefore w:val="0"/>
              <w:kinsoku/>
              <w:wordWrap/>
              <w:overflowPunct/>
              <w:topLinePunct w:val="0"/>
              <w:autoSpaceDE/>
              <w:autoSpaceDN/>
              <w:bidi w:val="0"/>
              <w:spacing w:before="62" w:beforeLines="20" w:after="62" w:afterLines="20" w:line="400" w:lineRule="exact"/>
              <w:jc w:val="center"/>
              <w:textAlignment w:val="auto"/>
              <w:rPr>
                <w:rFonts w:hint="eastAsia" w:eastAsia="宋体"/>
                <w:szCs w:val="21"/>
                <w:lang w:val="en-US" w:eastAsia="zh-CN"/>
              </w:rPr>
            </w:pPr>
            <w:r>
              <w:rPr>
                <w:rFonts w:hint="eastAsia"/>
                <w:szCs w:val="21"/>
                <w:lang w:val="en-US" w:eastAsia="zh-CN"/>
              </w:rPr>
              <w:t>4</w:t>
            </w:r>
          </w:p>
        </w:tc>
        <w:tc>
          <w:tcPr>
            <w:tcW w:w="2552" w:type="dxa"/>
            <w:vAlign w:val="center"/>
          </w:tcPr>
          <w:p>
            <w:pPr>
              <w:pStyle w:val="55"/>
              <w:pageBreakBefore w:val="0"/>
              <w:kinsoku/>
              <w:wordWrap/>
              <w:overflowPunct/>
              <w:topLinePunct w:val="0"/>
              <w:autoSpaceDE/>
              <w:autoSpaceDN/>
              <w:bidi w:val="0"/>
              <w:spacing w:line="400" w:lineRule="exact"/>
              <w:jc w:val="center"/>
              <w:textAlignment w:val="auto"/>
              <w:rPr>
                <w:rFonts w:hint="default" w:eastAsia="宋体"/>
                <w:sz w:val="21"/>
                <w:szCs w:val="21"/>
                <w:lang w:val="en-US" w:eastAsia="zh-CN"/>
              </w:rPr>
            </w:pPr>
            <w:r>
              <w:rPr>
                <w:rFonts w:hint="eastAsia"/>
                <w:sz w:val="21"/>
                <w:szCs w:val="21"/>
                <w:lang w:val="en-US" w:eastAsia="zh-CN"/>
              </w:rPr>
              <w:t>总谐波失真</w:t>
            </w:r>
          </w:p>
        </w:tc>
        <w:tc>
          <w:tcPr>
            <w:tcW w:w="2163" w:type="dxa"/>
          </w:tcPr>
          <w:p>
            <w:pPr>
              <w:pageBreakBefore w:val="0"/>
              <w:kinsoku/>
              <w:wordWrap/>
              <w:overflowPunct/>
              <w:topLinePunct w:val="0"/>
              <w:autoSpaceDE/>
              <w:autoSpaceDN/>
              <w:bidi w:val="0"/>
              <w:spacing w:before="62" w:beforeLines="20" w:after="62" w:afterLines="20" w:line="400" w:lineRule="exact"/>
              <w:jc w:val="center"/>
              <w:textAlignment w:val="auto"/>
              <w:rPr>
                <w:rFonts w:hint="eastAsia" w:eastAsia="宋体"/>
                <w:szCs w:val="21"/>
                <w:lang w:val="en-US" w:eastAsia="zh-CN"/>
              </w:rPr>
            </w:pPr>
            <w:r>
              <w:rPr>
                <w:rFonts w:hint="eastAsia"/>
                <w:szCs w:val="21"/>
              </w:rPr>
              <w:t>5.</w:t>
            </w:r>
            <w:r>
              <w:rPr>
                <w:rFonts w:hint="eastAsia"/>
                <w:szCs w:val="21"/>
                <w:lang w:val="en-US" w:eastAsia="zh-CN"/>
              </w:rPr>
              <w:t>4</w:t>
            </w:r>
          </w:p>
        </w:tc>
        <w:tc>
          <w:tcPr>
            <w:tcW w:w="2327" w:type="dxa"/>
          </w:tcPr>
          <w:p>
            <w:pPr>
              <w:pageBreakBefore w:val="0"/>
              <w:kinsoku/>
              <w:wordWrap/>
              <w:overflowPunct/>
              <w:topLinePunct w:val="0"/>
              <w:autoSpaceDE/>
              <w:autoSpaceDN/>
              <w:bidi w:val="0"/>
              <w:spacing w:before="62" w:beforeLines="20" w:after="62" w:afterLines="20" w:line="400" w:lineRule="exact"/>
              <w:jc w:val="center"/>
              <w:textAlignment w:val="auto"/>
              <w:rPr>
                <w:rFonts w:hint="eastAsia" w:eastAsia="宋体"/>
                <w:szCs w:val="21"/>
                <w:lang w:val="en-US" w:eastAsia="zh-CN"/>
              </w:rPr>
            </w:pPr>
            <w:r>
              <w:rPr>
                <w:rFonts w:hint="eastAsia"/>
                <w:szCs w:val="21"/>
              </w:rPr>
              <w:t>7</w:t>
            </w:r>
            <w:r>
              <w:rPr>
                <w:szCs w:val="21"/>
              </w:rPr>
              <w:t>.2.</w:t>
            </w:r>
            <w:r>
              <w:rPr>
                <w:rFonts w:hint="eastAsia"/>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268" w:type="dxa"/>
          </w:tcPr>
          <w:p>
            <w:pPr>
              <w:pageBreakBefore w:val="0"/>
              <w:kinsoku/>
              <w:wordWrap/>
              <w:overflowPunct/>
              <w:topLinePunct w:val="0"/>
              <w:autoSpaceDE/>
              <w:autoSpaceDN/>
              <w:bidi w:val="0"/>
              <w:spacing w:before="62" w:beforeLines="20" w:after="62" w:afterLines="20" w:line="400" w:lineRule="exact"/>
              <w:jc w:val="center"/>
              <w:textAlignment w:val="auto"/>
              <w:rPr>
                <w:rFonts w:hint="default"/>
                <w:szCs w:val="21"/>
                <w:lang w:val="en-US" w:eastAsia="zh-CN"/>
              </w:rPr>
            </w:pPr>
            <w:r>
              <w:rPr>
                <w:rFonts w:hint="eastAsia"/>
                <w:szCs w:val="21"/>
                <w:lang w:val="en-US" w:eastAsia="zh-CN"/>
              </w:rPr>
              <w:t>5</w:t>
            </w:r>
          </w:p>
        </w:tc>
        <w:tc>
          <w:tcPr>
            <w:tcW w:w="2552" w:type="dxa"/>
            <w:vAlign w:val="center"/>
          </w:tcPr>
          <w:p>
            <w:pPr>
              <w:pStyle w:val="55"/>
              <w:pageBreakBefore w:val="0"/>
              <w:kinsoku/>
              <w:wordWrap/>
              <w:overflowPunct/>
              <w:topLinePunct w:val="0"/>
              <w:autoSpaceDE/>
              <w:autoSpaceDN/>
              <w:bidi w:val="0"/>
              <w:spacing w:line="400" w:lineRule="exact"/>
              <w:jc w:val="center"/>
              <w:textAlignment w:val="auto"/>
              <w:rPr>
                <w:rFonts w:hint="default"/>
                <w:sz w:val="21"/>
                <w:szCs w:val="21"/>
                <w:lang w:val="en-US" w:eastAsia="zh-CN"/>
              </w:rPr>
            </w:pPr>
            <w:r>
              <w:rPr>
                <w:rFonts w:hint="eastAsia"/>
                <w:sz w:val="21"/>
                <w:szCs w:val="21"/>
                <w:lang w:val="en-US" w:eastAsia="zh-CN"/>
              </w:rPr>
              <w:t>等效输入噪声</w:t>
            </w:r>
          </w:p>
        </w:tc>
        <w:tc>
          <w:tcPr>
            <w:tcW w:w="2163" w:type="dxa"/>
          </w:tcPr>
          <w:p>
            <w:pPr>
              <w:pageBreakBefore w:val="0"/>
              <w:kinsoku/>
              <w:wordWrap/>
              <w:overflowPunct/>
              <w:topLinePunct w:val="0"/>
              <w:autoSpaceDE/>
              <w:autoSpaceDN/>
              <w:bidi w:val="0"/>
              <w:spacing w:before="62" w:beforeLines="20" w:after="62" w:afterLines="20" w:line="400" w:lineRule="exact"/>
              <w:jc w:val="center"/>
              <w:textAlignment w:val="auto"/>
              <w:rPr>
                <w:rFonts w:hint="default" w:eastAsia="宋体"/>
                <w:szCs w:val="21"/>
                <w:lang w:val="en-US" w:eastAsia="zh-CN"/>
              </w:rPr>
            </w:pPr>
            <w:r>
              <w:rPr>
                <w:rFonts w:hint="eastAsia"/>
                <w:szCs w:val="21"/>
                <w:lang w:val="en-US" w:eastAsia="zh-CN"/>
              </w:rPr>
              <w:t>5.5</w:t>
            </w:r>
          </w:p>
        </w:tc>
        <w:tc>
          <w:tcPr>
            <w:tcW w:w="2327" w:type="dxa"/>
          </w:tcPr>
          <w:p>
            <w:pPr>
              <w:pageBreakBefore w:val="0"/>
              <w:kinsoku/>
              <w:wordWrap/>
              <w:overflowPunct/>
              <w:topLinePunct w:val="0"/>
              <w:autoSpaceDE/>
              <w:autoSpaceDN/>
              <w:bidi w:val="0"/>
              <w:spacing w:before="62" w:beforeLines="20" w:after="62" w:afterLines="20" w:line="400" w:lineRule="exact"/>
              <w:jc w:val="center"/>
              <w:textAlignment w:val="auto"/>
              <w:rPr>
                <w:rFonts w:hint="default" w:eastAsia="宋体"/>
                <w:szCs w:val="21"/>
                <w:lang w:val="en-US" w:eastAsia="zh-CN"/>
              </w:rPr>
            </w:pPr>
            <w:r>
              <w:rPr>
                <w:rFonts w:hint="eastAsia"/>
                <w:szCs w:val="21"/>
                <w:lang w:val="en-US" w:eastAsia="zh-CN"/>
              </w:rPr>
              <w:t>7.2.6</w:t>
            </w:r>
          </w:p>
        </w:tc>
      </w:tr>
    </w:tbl>
    <w:p>
      <w:pPr>
        <w:pStyle w:val="55"/>
        <w:pageBreakBefore w:val="0"/>
        <w:numPr>
          <w:ilvl w:val="1"/>
          <w:numId w:val="2"/>
        </w:numPr>
        <w:kinsoku/>
        <w:wordWrap/>
        <w:overflowPunct/>
        <w:topLinePunct w:val="0"/>
        <w:autoSpaceDE/>
        <w:autoSpaceDN/>
        <w:bidi w:val="0"/>
        <w:spacing w:line="400" w:lineRule="exact"/>
        <w:textAlignment w:val="auto"/>
        <w:outlineLvl w:val="6"/>
      </w:pPr>
      <w:bookmarkStart w:id="35" w:name="_Toc6709"/>
      <w:r>
        <w:t>校准方法</w:t>
      </w:r>
      <w:bookmarkEnd w:id="35"/>
    </w:p>
    <w:p>
      <w:pPr>
        <w:pStyle w:val="8"/>
        <w:pageBreakBefore w:val="0"/>
        <w:numPr>
          <w:ilvl w:val="2"/>
          <w:numId w:val="2"/>
        </w:numPr>
        <w:kinsoku/>
        <w:wordWrap/>
        <w:overflowPunct/>
        <w:topLinePunct w:val="0"/>
        <w:autoSpaceDE/>
        <w:autoSpaceDN/>
        <w:bidi w:val="0"/>
        <w:spacing w:line="400" w:lineRule="exact"/>
        <w:textAlignment w:val="auto"/>
        <w:rPr>
          <w:rFonts w:ascii="Times New Roman" w:hAnsi="Times New Roman" w:eastAsia="宋体" w:cs="Times New Roman"/>
          <w:szCs w:val="20"/>
        </w:rPr>
      </w:pPr>
      <w:bookmarkStart w:id="36" w:name="_Toc11290"/>
      <w:r>
        <w:rPr>
          <w:rFonts w:hint="eastAsia" w:ascii="Times New Roman" w:hAnsi="Times New Roman" w:eastAsia="宋体" w:cs="Times New Roman"/>
          <w:szCs w:val="20"/>
          <w:lang w:val="en-US" w:eastAsia="zh-CN"/>
        </w:rPr>
        <w:t>校准前准备</w:t>
      </w:r>
      <w:bookmarkEnd w:id="36"/>
    </w:p>
    <w:p>
      <w:pPr>
        <w:pStyle w:val="11"/>
        <w:pageBreakBefore w:val="0"/>
        <w:kinsoku/>
        <w:wordWrap/>
        <w:overflowPunct/>
        <w:topLinePunct w:val="0"/>
        <w:autoSpaceDE/>
        <w:autoSpaceDN/>
        <w:bidi w:val="0"/>
        <w:spacing w:line="400" w:lineRule="exact"/>
        <w:ind w:firstLine="480" w:firstLineChars="200"/>
        <w:textAlignment w:val="auto"/>
        <w:rPr>
          <w:rFonts w:hint="eastAsia"/>
          <w:lang w:val="en-US" w:eastAsia="zh-CN"/>
        </w:rPr>
      </w:pPr>
      <w:r>
        <w:rPr>
          <w:rFonts w:hint="eastAsia"/>
          <w:lang w:val="en-US" w:eastAsia="zh-CN"/>
        </w:rPr>
        <w:t>校准前应先按照气导助听器测试仪的操作说明进行测量前的准备工作，使仪器处于测量状态下。一般应完成以下流程：使用仪器配套的声校准器对控制传声器和声耦合器中的传声器进行声压级灵敏度校准；使用控制传声器对声源进行扫频和扫幅校准。</w:t>
      </w:r>
    </w:p>
    <w:p>
      <w:pPr>
        <w:pStyle w:val="11"/>
        <w:pageBreakBefore w:val="0"/>
        <w:kinsoku/>
        <w:wordWrap/>
        <w:overflowPunct/>
        <w:topLinePunct w:val="0"/>
        <w:autoSpaceDE/>
        <w:autoSpaceDN/>
        <w:bidi w:val="0"/>
        <w:spacing w:line="400" w:lineRule="exact"/>
        <w:ind w:firstLine="480" w:firstLineChars="200"/>
        <w:textAlignment w:val="auto"/>
        <w:rPr>
          <w:rFonts w:hint="default"/>
          <w:lang w:val="en-US" w:eastAsia="zh-CN"/>
        </w:rPr>
      </w:pPr>
      <w:r>
        <w:rPr>
          <w:rFonts w:hint="eastAsia"/>
          <w:lang w:val="en-US" w:eastAsia="zh-CN"/>
        </w:rPr>
        <w:t>校准前应使用标准声校准器对工作标准传声器和标准声耦合器中的传声器进行声压级灵敏度校准。</w:t>
      </w:r>
    </w:p>
    <w:p>
      <w:pPr>
        <w:pStyle w:val="8"/>
        <w:pageBreakBefore w:val="0"/>
        <w:numPr>
          <w:ilvl w:val="2"/>
          <w:numId w:val="2"/>
        </w:numPr>
        <w:kinsoku/>
        <w:wordWrap/>
        <w:overflowPunct/>
        <w:topLinePunct w:val="0"/>
        <w:autoSpaceDE/>
        <w:autoSpaceDN/>
        <w:bidi w:val="0"/>
        <w:spacing w:line="400" w:lineRule="exact"/>
        <w:textAlignment w:val="auto"/>
        <w:rPr>
          <w:rFonts w:ascii="Times New Roman" w:hAnsi="Times New Roman" w:eastAsia="宋体" w:cs="Times New Roman"/>
          <w:szCs w:val="20"/>
        </w:rPr>
      </w:pPr>
      <w:bookmarkStart w:id="37" w:name="_Toc23332"/>
      <w:r>
        <w:rPr>
          <w:rFonts w:hint="eastAsia" w:ascii="宋体"/>
          <w:lang w:val="en-US" w:eastAsia="zh-CN"/>
        </w:rPr>
        <w:t>自生</w:t>
      </w:r>
      <w:r>
        <w:rPr>
          <w:rFonts w:hint="eastAsia" w:ascii="宋体"/>
        </w:rPr>
        <w:t>噪声</w:t>
      </w:r>
      <w:bookmarkEnd w:id="37"/>
    </w:p>
    <w:p>
      <w:pPr>
        <w:pStyle w:val="11"/>
        <w:pageBreakBefore w:val="0"/>
        <w:kinsoku/>
        <w:wordWrap/>
        <w:overflowPunct/>
        <w:topLinePunct w:val="0"/>
        <w:autoSpaceDE/>
        <w:autoSpaceDN/>
        <w:bidi w:val="0"/>
        <w:spacing w:line="400" w:lineRule="exact"/>
        <w:ind w:firstLine="480" w:firstLineChars="200"/>
        <w:textAlignment w:val="auto"/>
        <w:rPr>
          <w:rFonts w:ascii="Times New Roman"/>
        </w:rPr>
      </w:pPr>
      <w:r>
        <w:rPr>
          <w:rFonts w:hint="eastAsia"/>
        </w:rPr>
        <w:t>关闭</w:t>
      </w:r>
      <w:r>
        <w:rPr>
          <w:rFonts w:hint="eastAsia"/>
          <w:lang w:val="en-US" w:eastAsia="zh-CN"/>
        </w:rPr>
        <w:t>气导</w:t>
      </w:r>
      <w:r>
        <w:rPr>
          <w:rFonts w:hint="eastAsia"/>
        </w:rPr>
        <w:t>助听器测试仪的声源</w:t>
      </w:r>
      <w:r>
        <w:rPr>
          <w:rFonts w:hint="eastAsia"/>
          <w:lang w:val="en-US" w:eastAsia="zh-CN"/>
        </w:rPr>
        <w:t>声信号输出</w:t>
      </w:r>
      <w:r>
        <w:rPr>
          <w:rFonts w:hint="eastAsia"/>
        </w:rPr>
        <w:t>，测试箱中无助听器和其他障碍物，</w:t>
      </w:r>
      <w:r>
        <w:rPr>
          <w:rFonts w:hint="eastAsia"/>
          <w:lang w:val="en-US" w:eastAsia="zh-CN"/>
        </w:rPr>
        <w:t>将工作标准传声器置于测试点（参照气导助听器测试仪对控制传声器的放置要求）。</w:t>
      </w:r>
      <w:r>
        <w:rPr>
          <w:rFonts w:hint="eastAsia"/>
        </w:rPr>
        <w:t>在</w:t>
      </w:r>
      <w:r>
        <w:rPr>
          <w:rFonts w:hint="eastAsia"/>
          <w:lang w:val="en-US" w:eastAsia="zh-CN"/>
        </w:rPr>
        <w:t>声分析仪上读取200 Hz</w:t>
      </w:r>
      <w:r>
        <w:rPr>
          <w:rFonts w:hint="eastAsia" w:ascii="宋体"/>
          <w:sz w:val="24"/>
          <w:szCs w:val="24"/>
        </w:rPr>
        <w:t>～</w:t>
      </w:r>
      <w:r>
        <w:rPr>
          <w:sz w:val="24"/>
        </w:rPr>
        <w:t xml:space="preserve"> </w:t>
      </w:r>
      <w:r>
        <w:rPr>
          <w:rFonts w:hint="eastAsia"/>
          <w:sz w:val="24"/>
          <w:lang w:val="en-US" w:eastAsia="zh-CN"/>
        </w:rPr>
        <w:t>8</w:t>
      </w:r>
      <w:r>
        <w:rPr>
          <w:sz w:val="24"/>
        </w:rPr>
        <w:t xml:space="preserve">000 </w:t>
      </w:r>
      <w:r>
        <w:rPr>
          <w:rFonts w:hint="eastAsia"/>
          <w:sz w:val="24"/>
        </w:rPr>
        <w:t>Hz</w:t>
      </w:r>
      <w:r>
        <w:rPr>
          <w:rFonts w:hint="eastAsia"/>
          <w:sz w:val="24"/>
          <w:lang w:val="en-US" w:eastAsia="zh-CN"/>
        </w:rPr>
        <w:t>频率范围内各</w:t>
      </w:r>
      <w:r>
        <w:rPr>
          <w:rFonts w:hint="eastAsia"/>
        </w:rPr>
        <w:t>1/3倍频</w:t>
      </w:r>
      <w:r>
        <w:rPr>
          <w:rFonts w:hint="eastAsia"/>
          <w:lang w:val="en-US" w:eastAsia="zh-CN"/>
        </w:rPr>
        <w:t>程频带的声</w:t>
      </w:r>
      <w:r>
        <w:rPr>
          <w:rFonts w:hint="eastAsia"/>
        </w:rPr>
        <w:t>压级，即为</w:t>
      </w:r>
      <w:r>
        <w:rPr>
          <w:rFonts w:hint="eastAsia"/>
          <w:lang w:val="en-US" w:eastAsia="zh-CN"/>
        </w:rPr>
        <w:t>仪器</w:t>
      </w:r>
      <w:r>
        <w:rPr>
          <w:rFonts w:hint="eastAsia"/>
        </w:rPr>
        <w:t>的</w:t>
      </w:r>
      <w:r>
        <w:rPr>
          <w:rFonts w:hint="eastAsia"/>
          <w:lang w:val="en-US" w:eastAsia="zh-CN"/>
        </w:rPr>
        <w:t>自生</w:t>
      </w:r>
      <w:r>
        <w:rPr>
          <w:rFonts w:hint="eastAsia"/>
        </w:rPr>
        <w:t>噪声。</w:t>
      </w:r>
    </w:p>
    <w:p>
      <w:pPr>
        <w:pStyle w:val="8"/>
        <w:pageBreakBefore w:val="0"/>
        <w:numPr>
          <w:ilvl w:val="2"/>
          <w:numId w:val="2"/>
        </w:numPr>
        <w:kinsoku/>
        <w:wordWrap/>
        <w:overflowPunct/>
        <w:topLinePunct w:val="0"/>
        <w:autoSpaceDE/>
        <w:autoSpaceDN/>
        <w:bidi w:val="0"/>
        <w:spacing w:line="400" w:lineRule="exact"/>
        <w:textAlignment w:val="auto"/>
        <w:rPr>
          <w:rFonts w:ascii="宋体"/>
        </w:rPr>
      </w:pPr>
      <w:bookmarkStart w:id="38" w:name="_Toc1994"/>
      <w:r>
        <w:rPr>
          <w:rFonts w:hint="eastAsia"/>
          <w:szCs w:val="21"/>
          <w:lang w:val="en-US" w:eastAsia="zh-CN"/>
        </w:rPr>
        <w:t>输入</w:t>
      </w:r>
      <w:r>
        <w:rPr>
          <w:rFonts w:hint="eastAsia"/>
          <w:szCs w:val="21"/>
        </w:rPr>
        <w:t>声压级误差</w:t>
      </w:r>
      <w:bookmarkEnd w:id="38"/>
    </w:p>
    <w:p>
      <w:pPr>
        <w:pageBreakBefore w:val="0"/>
        <w:kinsoku/>
        <w:wordWrap/>
        <w:overflowPunct/>
        <w:topLinePunct w:val="0"/>
        <w:autoSpaceDE/>
        <w:autoSpaceDN/>
        <w:bidi w:val="0"/>
        <w:spacing w:line="400" w:lineRule="exact"/>
        <w:textAlignment w:val="auto"/>
        <w:rPr>
          <w:rFonts w:hint="eastAsia" w:ascii="宋体" w:eastAsia="宋体"/>
          <w:sz w:val="24"/>
          <w:lang w:val="en-US" w:eastAsia="zh-CN"/>
        </w:rPr>
      </w:pPr>
      <w:r>
        <w:rPr>
          <w:rFonts w:hint="eastAsia"/>
          <w:sz w:val="24"/>
        </w:rPr>
        <w:t>7.2.</w:t>
      </w:r>
      <w:r>
        <w:rPr>
          <w:sz w:val="24"/>
        </w:rPr>
        <w:t>2</w:t>
      </w:r>
      <w:r>
        <w:rPr>
          <w:rFonts w:hint="eastAsia"/>
          <w:sz w:val="24"/>
        </w:rPr>
        <w:t>.1</w:t>
      </w:r>
      <w:r>
        <w:rPr>
          <w:rFonts w:hint="eastAsia"/>
          <w:sz w:val="24"/>
          <w:lang w:val="en-US" w:eastAsia="zh-CN"/>
        </w:rPr>
        <w:t>输入</w:t>
      </w:r>
      <w:r>
        <w:rPr>
          <w:rFonts w:hint="eastAsia"/>
          <w:sz w:val="24"/>
        </w:rPr>
        <w:t>声压级误差的校准装置如图</w:t>
      </w:r>
      <w:r>
        <w:rPr>
          <w:rFonts w:hint="eastAsia"/>
          <w:sz w:val="24"/>
          <w:lang w:val="en-US" w:eastAsia="zh-CN"/>
        </w:rPr>
        <w:t>2</w:t>
      </w:r>
      <w:r>
        <w:rPr>
          <w:rFonts w:hint="eastAsia"/>
          <w:sz w:val="24"/>
        </w:rPr>
        <w:t>所示</w:t>
      </w:r>
      <w:r>
        <w:rPr>
          <w:rFonts w:hint="eastAsia" w:ascii="宋体"/>
          <w:sz w:val="24"/>
          <w:szCs w:val="24"/>
        </w:rPr>
        <w:t>。</w:t>
      </w:r>
      <w:r>
        <w:rPr>
          <w:rFonts w:hint="eastAsia" w:ascii="宋体"/>
          <w:sz w:val="24"/>
          <w:lang w:val="en-US" w:eastAsia="zh-CN"/>
        </w:rPr>
        <w:t>工作标准传声器置于测试点，与声源主轴呈90°方向(图示和说明以压力场传声器为例，如使用自由场传声器，与声源主轴呈0°方向)。气导</w:t>
      </w:r>
      <w:r>
        <w:rPr>
          <w:rFonts w:hint="eastAsia" w:ascii="宋体"/>
          <w:sz w:val="24"/>
        </w:rPr>
        <w:t>助听器测试仪声源的声压级</w:t>
      </w:r>
      <m:oMath>
        <m:sSub>
          <m:sSubPr>
            <m:ctrlPr>
              <w:rPr>
                <w:rFonts w:ascii="Cambria Math" w:hAnsi="Cambria Math"/>
                <w:i/>
                <w:sz w:val="24"/>
              </w:rPr>
            </m:ctrlPr>
          </m:sSubPr>
          <m:e>
            <m:r>
              <m:rPr/>
              <w:rPr>
                <w:rFonts w:hint="default" w:ascii="Cambria Math" w:hAnsi="Cambria Math"/>
                <w:sz w:val="24"/>
                <w:lang w:val="en-US" w:eastAsia="zh-CN"/>
              </w:rPr>
              <m:t>L</m:t>
            </m:r>
            <m:ctrlPr>
              <w:rPr>
                <w:rFonts w:ascii="Cambria Math" w:hAnsi="Cambria Math"/>
                <w:i/>
                <w:sz w:val="24"/>
              </w:rPr>
            </m:ctrlPr>
          </m:e>
          <m:sub>
            <m:r>
              <m:rPr>
                <m:sty m:val="p"/>
              </m:rPr>
              <w:rPr>
                <w:rFonts w:hint="default" w:ascii="Cambria Math" w:hAnsi="Cambria Math"/>
                <w:sz w:val="24"/>
                <w:lang w:val="en-US" w:eastAsia="zh-CN"/>
              </w:rPr>
              <m:t>p</m:t>
            </m:r>
            <m:ctrlPr>
              <w:rPr>
                <w:rFonts w:ascii="Cambria Math" w:hAnsi="Cambria Math"/>
                <w:i/>
                <w:sz w:val="24"/>
              </w:rPr>
            </m:ctrlPr>
          </m:sub>
        </m:sSub>
      </m:oMath>
      <w:r>
        <w:rPr>
          <w:rFonts w:hint="eastAsia" w:ascii="宋体"/>
          <w:sz w:val="24"/>
          <w:szCs w:val="24"/>
          <w:lang w:val="en-US" w:eastAsia="zh-CN"/>
        </w:rPr>
        <w:t>设置为</w:t>
      </w:r>
      <w:r>
        <w:rPr>
          <w:rFonts w:hint="eastAsia" w:ascii="宋体"/>
          <w:sz w:val="24"/>
          <w:lang w:val="en-US" w:eastAsia="zh-CN"/>
        </w:rPr>
        <w:t>9</w:t>
      </w:r>
      <w:r>
        <w:rPr>
          <w:rFonts w:hint="eastAsia" w:ascii="宋体"/>
          <w:sz w:val="24"/>
        </w:rPr>
        <w:t>0 dB，声源声信号在200 Hz～8</w:t>
      </w:r>
      <w:r>
        <w:rPr>
          <w:rFonts w:hint="eastAsia" w:ascii="宋体"/>
          <w:sz w:val="24"/>
          <w:lang w:val="en-US" w:eastAsia="zh-CN"/>
        </w:rPr>
        <w:t xml:space="preserve">000 </w:t>
      </w:r>
      <w:r>
        <w:rPr>
          <w:rFonts w:hint="eastAsia" w:ascii="宋体"/>
          <w:sz w:val="24"/>
        </w:rPr>
        <w:t>Hz频率范围内以</w:t>
      </w:r>
      <w:r>
        <w:rPr>
          <w:rFonts w:hint="eastAsia" w:ascii="宋体"/>
          <w:sz w:val="24"/>
          <w:lang w:val="en-US" w:eastAsia="zh-CN"/>
        </w:rPr>
        <w:t>助听器测试仪规定的扫频频率间隔</w:t>
      </w:r>
      <w:r>
        <w:rPr>
          <w:rFonts w:hint="eastAsia" w:ascii="宋体"/>
          <w:sz w:val="24"/>
        </w:rPr>
        <w:t>变化。</w:t>
      </w:r>
      <w:r>
        <w:rPr>
          <w:rFonts w:hint="eastAsia" w:ascii="宋体"/>
          <w:sz w:val="24"/>
          <w:lang w:val="en-US" w:eastAsia="zh-CN"/>
        </w:rPr>
        <w:t>待声压级稳定后，在声分析仪上读取工作标准传声器在各个测试频率点的声压级</w:t>
      </w:r>
      <m:oMath>
        <m:sSub>
          <m:sSubPr>
            <m:ctrlPr>
              <w:rPr>
                <w:rFonts w:ascii="Cambria Math" w:hAnsi="Cambria Math"/>
                <w:i/>
                <w:sz w:val="24"/>
              </w:rPr>
            </m:ctrlPr>
          </m:sSubPr>
          <m:e>
            <m:r>
              <m:rPr/>
              <w:rPr>
                <w:rFonts w:hint="default" w:ascii="Cambria Math" w:hAnsi="Cambria Math"/>
                <w:sz w:val="24"/>
                <w:lang w:val="en-US" w:eastAsia="zh-CN"/>
              </w:rPr>
              <m:t>L</m:t>
            </m:r>
            <m:ctrlPr>
              <w:rPr>
                <w:rFonts w:ascii="Cambria Math" w:hAnsi="Cambria Math"/>
                <w:i/>
                <w:sz w:val="24"/>
              </w:rPr>
            </m:ctrlPr>
          </m:e>
          <m:sub>
            <m:r>
              <m:rPr>
                <m:sty m:val="p"/>
              </m:rPr>
              <w:rPr>
                <w:rFonts w:hint="default" w:ascii="Cambria Math" w:hAnsi="Cambria Math"/>
                <w:sz w:val="24"/>
                <w:lang w:val="en-US" w:eastAsia="zh-CN"/>
              </w:rPr>
              <m:t>ref</m:t>
            </m:r>
            <m:ctrlPr>
              <w:rPr>
                <w:rFonts w:ascii="Cambria Math" w:hAnsi="Cambria Math"/>
                <w:i/>
                <w:sz w:val="24"/>
              </w:rPr>
            </m:ctrlPr>
          </m:sub>
        </m:sSub>
      </m:oMath>
      <w:r>
        <w:rPr>
          <w:rFonts w:hint="eastAsia" w:hAnsi="Cambria Math"/>
          <w:i w:val="0"/>
          <w:sz w:val="24"/>
          <w:lang w:eastAsia="zh-CN"/>
        </w:rPr>
        <w:t>。</w:t>
      </w:r>
    </w:p>
    <w:p>
      <w:pPr>
        <w:pageBreakBefore w:val="0"/>
        <w:kinsoku/>
        <w:wordWrap/>
        <w:overflowPunct/>
        <w:topLinePunct w:val="0"/>
        <w:autoSpaceDE/>
        <w:autoSpaceDN/>
        <w:bidi w:val="0"/>
        <w:spacing w:line="400" w:lineRule="exact"/>
        <w:jc w:val="center"/>
        <w:textAlignment w:val="auto"/>
        <w:rPr>
          <w:rFonts w:ascii="宋体"/>
          <w:sz w:val="21"/>
          <w:szCs w:val="21"/>
        </w:rPr>
      </w:pPr>
      <w:r>
        <w:rPr>
          <w:sz w:val="21"/>
          <w:szCs w:val="21"/>
        </w:rPr>
        <w:drawing>
          <wp:anchor distT="0" distB="0" distL="114300" distR="114300" simplePos="0" relativeHeight="251667456" behindDoc="0" locked="0" layoutInCell="1" allowOverlap="1">
            <wp:simplePos x="0" y="0"/>
            <wp:positionH relativeFrom="column">
              <wp:posOffset>297815</wp:posOffset>
            </wp:positionH>
            <wp:positionV relativeFrom="paragraph">
              <wp:posOffset>124460</wp:posOffset>
            </wp:positionV>
            <wp:extent cx="5071745" cy="1560830"/>
            <wp:effectExtent l="0" t="0" r="3175" b="8890"/>
            <wp:wrapTopAndBottom/>
            <wp:docPr id="11"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9"/>
                    <pic:cNvPicPr>
                      <a:picLocks noChangeAspect="1"/>
                    </pic:cNvPicPr>
                  </pic:nvPicPr>
                  <pic:blipFill>
                    <a:blip r:embed="rId12"/>
                    <a:stretch>
                      <a:fillRect/>
                    </a:stretch>
                  </pic:blipFill>
                  <pic:spPr>
                    <a:xfrm>
                      <a:off x="0" y="0"/>
                      <a:ext cx="5071745" cy="1560830"/>
                    </a:xfrm>
                    <a:prstGeom prst="rect">
                      <a:avLst/>
                    </a:prstGeom>
                    <a:noFill/>
                    <a:ln>
                      <a:noFill/>
                    </a:ln>
                  </pic:spPr>
                </pic:pic>
              </a:graphicData>
            </a:graphic>
          </wp:anchor>
        </w:drawing>
      </w:r>
      <w:r>
        <w:rPr>
          <w:rFonts w:hint="eastAsia" w:ascii="宋体"/>
          <w:sz w:val="21"/>
          <w:szCs w:val="21"/>
        </w:rPr>
        <w:t>图</w:t>
      </w:r>
      <w:r>
        <w:rPr>
          <w:rFonts w:hint="eastAsia" w:ascii="宋体"/>
          <w:sz w:val="21"/>
          <w:szCs w:val="21"/>
          <w:lang w:val="en-US" w:eastAsia="zh-CN"/>
        </w:rPr>
        <w:t>2</w:t>
      </w:r>
      <w:r>
        <w:rPr>
          <w:rFonts w:hint="eastAsia" w:ascii="宋体"/>
          <w:sz w:val="21"/>
          <w:szCs w:val="21"/>
        </w:rPr>
        <w:t xml:space="preserve"> </w:t>
      </w:r>
      <w:r>
        <w:rPr>
          <w:rFonts w:hint="eastAsia" w:ascii="宋体"/>
          <w:sz w:val="21"/>
          <w:szCs w:val="21"/>
          <w:lang w:val="en-US" w:eastAsia="zh-CN"/>
        </w:rPr>
        <w:t>输入</w:t>
      </w:r>
      <w:r>
        <w:rPr>
          <w:rFonts w:hint="eastAsia" w:ascii="宋体"/>
          <w:sz w:val="21"/>
          <w:szCs w:val="21"/>
        </w:rPr>
        <w:t>声压级误差</w:t>
      </w:r>
      <w:r>
        <w:rPr>
          <w:rFonts w:hint="eastAsia" w:ascii="宋体" w:hAnsi="宋体"/>
          <w:sz w:val="21"/>
          <w:szCs w:val="21"/>
        </w:rPr>
        <w:t>的</w:t>
      </w:r>
      <w:r>
        <w:rPr>
          <w:rFonts w:hint="eastAsia" w:ascii="宋体" w:hAnsi="宋体"/>
          <w:sz w:val="21"/>
          <w:szCs w:val="21"/>
          <w:lang w:val="en-US" w:eastAsia="zh-CN"/>
        </w:rPr>
        <w:t>校准</w:t>
      </w:r>
      <w:r>
        <w:rPr>
          <w:rFonts w:hint="eastAsia" w:ascii="宋体"/>
          <w:sz w:val="21"/>
          <w:szCs w:val="21"/>
        </w:rPr>
        <w:t>装置示意图</w:t>
      </w:r>
    </w:p>
    <w:p>
      <w:pPr>
        <w:pageBreakBefore w:val="0"/>
        <w:kinsoku/>
        <w:wordWrap/>
        <w:overflowPunct/>
        <w:topLinePunct w:val="0"/>
        <w:autoSpaceDE/>
        <w:autoSpaceDN/>
        <w:bidi w:val="0"/>
        <w:spacing w:line="400" w:lineRule="exact"/>
        <w:textAlignment w:val="auto"/>
        <w:rPr>
          <w:sz w:val="24"/>
          <w:szCs w:val="24"/>
        </w:rPr>
      </w:pPr>
    </w:p>
    <w:p>
      <w:pPr>
        <w:pageBreakBefore w:val="0"/>
        <w:kinsoku/>
        <w:wordWrap/>
        <w:overflowPunct/>
        <w:topLinePunct w:val="0"/>
        <w:autoSpaceDE/>
        <w:autoSpaceDN/>
        <w:bidi w:val="0"/>
        <w:spacing w:line="400" w:lineRule="exact"/>
        <w:textAlignment w:val="auto"/>
        <w:rPr>
          <w:rFonts w:hint="eastAsia"/>
          <w:sz w:val="24"/>
          <w:lang w:val="en-US" w:eastAsia="zh-CN"/>
        </w:rPr>
      </w:pPr>
      <w:r>
        <w:rPr>
          <w:rFonts w:hint="eastAsia"/>
          <w:sz w:val="24"/>
        </w:rPr>
        <w:t>7.2.</w:t>
      </w:r>
      <w:r>
        <w:rPr>
          <w:sz w:val="24"/>
        </w:rPr>
        <w:t>2</w:t>
      </w:r>
      <w:r>
        <w:rPr>
          <w:rFonts w:hint="eastAsia"/>
          <w:sz w:val="24"/>
        </w:rPr>
        <w:t>.</w:t>
      </w:r>
      <w:r>
        <w:rPr>
          <w:sz w:val="24"/>
        </w:rPr>
        <w:t>2</w:t>
      </w:r>
      <w:r>
        <w:rPr>
          <w:rFonts w:hint="eastAsia"/>
          <w:sz w:val="24"/>
        </w:rPr>
        <w:t xml:space="preserve"> </w:t>
      </w:r>
      <w:r>
        <w:rPr>
          <w:rFonts w:hint="eastAsia"/>
          <w:sz w:val="24"/>
          <w:lang w:val="en-US" w:eastAsia="zh-CN"/>
        </w:rPr>
        <w:t>按公式（1）计算输入声压级误差：</w:t>
      </w:r>
    </w:p>
    <w:p>
      <w:pPr>
        <w:pageBreakBefore w:val="0"/>
        <w:kinsoku/>
        <w:wordWrap/>
        <w:overflowPunct/>
        <w:topLinePunct w:val="0"/>
        <w:autoSpaceDE/>
        <w:autoSpaceDN/>
        <w:bidi w:val="0"/>
        <w:spacing w:line="400" w:lineRule="exact"/>
        <w:jc w:val="center"/>
        <w:textAlignment w:val="auto"/>
        <w:rPr>
          <w:rFonts w:hint="eastAsia" w:hAnsi="Cambria Math"/>
          <w:i w:val="0"/>
          <w:sz w:val="24"/>
          <w:lang w:val="en-US" w:eastAsia="zh-CN"/>
        </w:rPr>
      </w:pPr>
      <m:oMath>
        <m:sSub>
          <m:sSubPr>
            <m:ctrlPr>
              <w:rPr>
                <w:rFonts w:ascii="Cambria Math" w:hAnsi="Cambria Math"/>
                <w:i/>
                <w:sz w:val="24"/>
              </w:rPr>
            </m:ctrlPr>
          </m:sSubPr>
          <m:e>
            <m:r>
              <m:rPr/>
              <w:rPr>
                <w:rFonts w:ascii="Cambria Math" w:hAnsi="Cambria Math"/>
                <w:sz w:val="24"/>
              </w:rPr>
              <m:t>∆</m:t>
            </m:r>
            <m:r>
              <m:rPr/>
              <w:rPr>
                <w:rFonts w:hint="default" w:ascii="Cambria Math" w:hAnsi="Cambria Math"/>
                <w:sz w:val="24"/>
                <w:lang w:val="en-US" w:eastAsia="zh-CN"/>
              </w:rPr>
              <m:t>L=L</m:t>
            </m:r>
            <m:ctrlPr>
              <w:rPr>
                <w:rFonts w:ascii="Cambria Math" w:hAnsi="Cambria Math"/>
                <w:i/>
                <w:sz w:val="24"/>
              </w:rPr>
            </m:ctrlPr>
          </m:e>
          <m:sub>
            <m:r>
              <m:rPr>
                <m:sty m:val="p"/>
              </m:rPr>
              <w:rPr>
                <w:rFonts w:hint="default" w:ascii="Cambria Math" w:hAnsi="Cambria Math"/>
                <w:sz w:val="24"/>
                <w:lang w:val="en-US" w:eastAsia="zh-CN"/>
              </w:rPr>
              <m:t>p</m:t>
            </m:r>
            <m:ctrlPr>
              <w:rPr>
                <w:rFonts w:ascii="Cambria Math" w:hAnsi="Cambria Math"/>
                <w:i/>
                <w:sz w:val="24"/>
              </w:rPr>
            </m:ctrlPr>
          </m:sub>
        </m:sSub>
        <m:r>
          <m:rPr/>
          <w:rPr>
            <w:rFonts w:hint="default" w:ascii="Cambria Math" w:hAnsi="Cambria Math"/>
            <w:sz w:val="24"/>
            <w:lang w:val="en-US" w:eastAsia="zh-CN"/>
          </w:rPr>
          <m:t>−</m:t>
        </m:r>
        <m:sSub>
          <m:sSubPr>
            <m:ctrlPr>
              <w:rPr>
                <w:rFonts w:ascii="Cambria Math" w:hAnsi="Cambria Math"/>
                <w:i/>
                <w:sz w:val="24"/>
              </w:rPr>
            </m:ctrlPr>
          </m:sSubPr>
          <m:e>
            <m:r>
              <m:rPr/>
              <w:rPr>
                <w:rFonts w:hint="default" w:ascii="Cambria Math" w:hAnsi="Cambria Math"/>
                <w:sz w:val="24"/>
                <w:lang w:val="en-US" w:eastAsia="zh-CN"/>
              </w:rPr>
              <m:t>L</m:t>
            </m:r>
            <m:ctrlPr>
              <w:rPr>
                <w:rFonts w:ascii="Cambria Math" w:hAnsi="Cambria Math"/>
                <w:i/>
                <w:sz w:val="24"/>
              </w:rPr>
            </m:ctrlPr>
          </m:e>
          <m:sub>
            <m:r>
              <m:rPr>
                <m:sty m:val="p"/>
              </m:rPr>
              <w:rPr>
                <w:rFonts w:hint="default" w:ascii="Cambria Math" w:hAnsi="Cambria Math"/>
                <w:sz w:val="24"/>
                <w:lang w:val="en-US" w:eastAsia="zh-CN"/>
              </w:rPr>
              <m:t>ref</m:t>
            </m:r>
            <m:ctrlPr>
              <w:rPr>
                <w:rFonts w:ascii="Cambria Math" w:hAnsi="Cambria Math"/>
                <w:i/>
                <w:sz w:val="24"/>
              </w:rPr>
            </m:ctrlPr>
          </m:sub>
        </m:sSub>
      </m:oMath>
      <w:r>
        <w:rPr>
          <w:rFonts w:hint="eastAsia" w:hAnsi="Cambria Math"/>
          <w:i w:val="0"/>
          <w:sz w:val="24"/>
          <w:lang w:val="en-US" w:eastAsia="zh-CN"/>
        </w:rPr>
        <w:t xml:space="preserve">    （1）</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w:r>
        <w:rPr>
          <w:rFonts w:hint="eastAsia" w:hAnsi="Cambria Math"/>
          <w:i w:val="0"/>
          <w:sz w:val="24"/>
          <w:lang w:val="en-US" w:eastAsia="zh-CN"/>
        </w:rPr>
        <w:t>式中：</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m:oMath>
        <m:r>
          <m:rPr/>
          <w:rPr>
            <w:rFonts w:ascii="Cambria Math" w:hAnsi="Cambria Math"/>
            <w:sz w:val="24"/>
          </w:rPr>
          <m:t>∆</m:t>
        </m:r>
        <m:r>
          <m:rPr/>
          <w:rPr>
            <w:rFonts w:hint="default" w:ascii="Cambria Math" w:hAnsi="Cambria Math"/>
            <w:sz w:val="24"/>
            <w:lang w:val="en-US" w:eastAsia="zh-CN"/>
          </w:rPr>
          <m:t>L</m:t>
        </m:r>
      </m:oMath>
      <w:r>
        <w:rPr>
          <w:rFonts w:hint="eastAsia" w:hAnsi="Cambria Math"/>
          <w:i w:val="0"/>
          <w:sz w:val="24"/>
          <w:lang w:val="en-US" w:eastAsia="zh-CN"/>
        </w:rPr>
        <w:t>——输入声压级误差，dB；</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m:oMath>
        <m:sSub>
          <m:sSubPr>
            <m:ctrlPr>
              <w:rPr>
                <w:rFonts w:ascii="Cambria Math" w:hAnsi="Cambria Math"/>
                <w:i/>
                <w:sz w:val="24"/>
              </w:rPr>
            </m:ctrlPr>
          </m:sSubPr>
          <m:e>
            <m:r>
              <m:rPr/>
              <w:rPr>
                <w:rFonts w:hint="default" w:ascii="Cambria Math" w:hAnsi="Cambria Math"/>
                <w:sz w:val="24"/>
                <w:lang w:val="en-US" w:eastAsia="zh-CN"/>
              </w:rPr>
              <m:t>L</m:t>
            </m:r>
            <m:ctrlPr>
              <w:rPr>
                <w:rFonts w:ascii="Cambria Math" w:hAnsi="Cambria Math"/>
                <w:i/>
                <w:sz w:val="24"/>
              </w:rPr>
            </m:ctrlPr>
          </m:e>
          <m:sub>
            <m:r>
              <m:rPr>
                <m:sty m:val="p"/>
              </m:rPr>
              <w:rPr>
                <w:rFonts w:hint="default" w:ascii="Cambria Math" w:hAnsi="Cambria Math"/>
                <w:sz w:val="24"/>
                <w:lang w:val="en-US" w:eastAsia="zh-CN"/>
              </w:rPr>
              <m:t>p</m:t>
            </m:r>
            <m:ctrlPr>
              <w:rPr>
                <w:rFonts w:ascii="Cambria Math" w:hAnsi="Cambria Math"/>
                <w:i/>
                <w:sz w:val="24"/>
              </w:rPr>
            </m:ctrlPr>
          </m:sub>
        </m:sSub>
      </m:oMath>
      <w:r>
        <w:rPr>
          <w:rFonts w:hint="eastAsia" w:hAnsi="Cambria Math"/>
          <w:i w:val="0"/>
          <w:sz w:val="24"/>
          <w:lang w:val="en-US" w:eastAsia="zh-CN"/>
        </w:rPr>
        <w:t>——气导</w:t>
      </w:r>
      <w:r>
        <w:rPr>
          <w:rFonts w:hint="eastAsia" w:ascii="宋体"/>
          <w:sz w:val="24"/>
        </w:rPr>
        <w:t>助听器测试仪声源</w:t>
      </w:r>
      <w:r>
        <w:rPr>
          <w:rFonts w:hint="eastAsia" w:ascii="宋体"/>
          <w:sz w:val="24"/>
          <w:lang w:val="en-US" w:eastAsia="zh-CN"/>
        </w:rPr>
        <w:t>的</w:t>
      </w:r>
      <w:r>
        <w:rPr>
          <w:rFonts w:hint="eastAsia" w:hAnsi="Cambria Math"/>
          <w:i w:val="0"/>
          <w:sz w:val="24"/>
          <w:lang w:val="en-US" w:eastAsia="zh-CN"/>
        </w:rPr>
        <w:t>输入声压级设置值，dB；</w:t>
      </w:r>
    </w:p>
    <w:p>
      <w:pPr>
        <w:pageBreakBefore w:val="0"/>
        <w:kinsoku/>
        <w:wordWrap/>
        <w:overflowPunct/>
        <w:topLinePunct w:val="0"/>
        <w:autoSpaceDE/>
        <w:autoSpaceDN/>
        <w:bidi w:val="0"/>
        <w:spacing w:line="400" w:lineRule="exact"/>
        <w:jc w:val="both"/>
        <w:textAlignment w:val="auto"/>
        <w:rPr>
          <w:rFonts w:hint="default" w:hAnsi="Cambria Math"/>
          <w:i w:val="0"/>
          <w:sz w:val="24"/>
          <w:lang w:val="en-US" w:eastAsia="zh-CN"/>
        </w:rPr>
      </w:pPr>
      <m:oMath>
        <m:sSub>
          <m:sSubPr>
            <m:ctrlPr>
              <w:rPr>
                <w:rFonts w:ascii="Cambria Math" w:hAnsi="Cambria Math"/>
                <w:i/>
                <w:sz w:val="24"/>
              </w:rPr>
            </m:ctrlPr>
          </m:sSubPr>
          <m:e>
            <m:r>
              <m:rPr/>
              <w:rPr>
                <w:rFonts w:hint="default" w:ascii="Cambria Math" w:hAnsi="Cambria Math"/>
                <w:sz w:val="24"/>
                <w:lang w:val="en-US" w:eastAsia="zh-CN"/>
              </w:rPr>
              <m:t>L</m:t>
            </m:r>
            <m:ctrlPr>
              <w:rPr>
                <w:rFonts w:ascii="Cambria Math" w:hAnsi="Cambria Math"/>
                <w:i/>
                <w:sz w:val="24"/>
              </w:rPr>
            </m:ctrlPr>
          </m:e>
          <m:sub>
            <m:r>
              <m:rPr>
                <m:sty m:val="p"/>
              </m:rPr>
              <w:rPr>
                <w:rFonts w:hint="default" w:ascii="Cambria Math" w:hAnsi="Cambria Math"/>
                <w:sz w:val="24"/>
                <w:lang w:val="en-US" w:eastAsia="zh-CN"/>
              </w:rPr>
              <m:t>ref</m:t>
            </m:r>
            <m:ctrlPr>
              <w:rPr>
                <w:rFonts w:ascii="Cambria Math" w:hAnsi="Cambria Math"/>
                <w:i/>
                <w:sz w:val="24"/>
              </w:rPr>
            </m:ctrlPr>
          </m:sub>
        </m:sSub>
      </m:oMath>
      <w:r>
        <w:rPr>
          <w:rFonts w:hint="eastAsia" w:hAnsi="Cambria Math"/>
          <w:i w:val="0"/>
          <w:sz w:val="24"/>
          <w:lang w:val="en-US" w:eastAsia="zh-CN"/>
        </w:rPr>
        <w:t>——工作标准传声器测得的输入声压级参考值，dB。</w:t>
      </w:r>
    </w:p>
    <w:p>
      <w:pPr>
        <w:pageBreakBefore w:val="0"/>
        <w:kinsoku/>
        <w:wordWrap/>
        <w:overflowPunct/>
        <w:topLinePunct w:val="0"/>
        <w:autoSpaceDE/>
        <w:autoSpaceDN/>
        <w:bidi w:val="0"/>
        <w:spacing w:line="400" w:lineRule="exact"/>
        <w:textAlignment w:val="auto"/>
        <w:rPr>
          <w:rFonts w:hint="eastAsia" w:ascii="宋体"/>
          <w:sz w:val="24"/>
        </w:rPr>
      </w:pPr>
      <w:r>
        <w:rPr>
          <w:rFonts w:hint="eastAsia" w:ascii="宋体"/>
          <w:sz w:val="24"/>
        </w:rPr>
        <w:t>将</w:t>
      </w:r>
      <w:r>
        <w:rPr>
          <w:rFonts w:hint="eastAsia" w:ascii="宋体"/>
          <w:sz w:val="24"/>
          <w:lang w:val="en-US" w:eastAsia="zh-CN"/>
        </w:rPr>
        <w:t>气导</w:t>
      </w:r>
      <w:r>
        <w:rPr>
          <w:rFonts w:hint="eastAsia" w:ascii="宋体"/>
          <w:sz w:val="24"/>
        </w:rPr>
        <w:t>助听器测试仪声源的声压级</w:t>
      </w:r>
      <m:oMath>
        <m:sSub>
          <m:sSubPr>
            <m:ctrlPr>
              <w:rPr>
                <w:rFonts w:ascii="Cambria Math" w:hAnsi="Cambria Math"/>
                <w:i/>
                <w:sz w:val="24"/>
              </w:rPr>
            </m:ctrlPr>
          </m:sSubPr>
          <m:e>
            <m:r>
              <m:rPr/>
              <w:rPr>
                <w:rFonts w:hint="default" w:ascii="Cambria Math" w:hAnsi="Cambria Math"/>
                <w:sz w:val="24"/>
                <w:lang w:val="en-US" w:eastAsia="zh-CN"/>
              </w:rPr>
              <m:t>L</m:t>
            </m:r>
            <m:ctrlPr>
              <w:rPr>
                <w:rFonts w:ascii="Cambria Math" w:hAnsi="Cambria Math"/>
                <w:i/>
                <w:sz w:val="24"/>
              </w:rPr>
            </m:ctrlPr>
          </m:e>
          <m:sub>
            <m:r>
              <m:rPr>
                <m:sty m:val="p"/>
              </m:rPr>
              <w:rPr>
                <w:rFonts w:hint="default" w:ascii="Cambria Math" w:hAnsi="Cambria Math"/>
                <w:sz w:val="24"/>
                <w:lang w:val="en-US" w:eastAsia="zh-CN"/>
              </w:rPr>
              <m:t>p</m:t>
            </m:r>
            <m:ctrlPr>
              <w:rPr>
                <w:rFonts w:ascii="Cambria Math" w:hAnsi="Cambria Math"/>
                <w:i/>
                <w:sz w:val="24"/>
              </w:rPr>
            </m:ctrlPr>
          </m:sub>
        </m:sSub>
      </m:oMath>
      <w:r>
        <w:rPr>
          <w:rFonts w:hint="eastAsia" w:ascii="宋体"/>
          <w:sz w:val="24"/>
        </w:rPr>
        <w:t>分别</w:t>
      </w:r>
      <w:r>
        <w:rPr>
          <w:rFonts w:hint="eastAsia" w:ascii="宋体"/>
          <w:sz w:val="24"/>
          <w:lang w:val="en-US" w:eastAsia="zh-CN"/>
        </w:rPr>
        <w:t>设置为6</w:t>
      </w:r>
      <w:r>
        <w:rPr>
          <w:rFonts w:hint="eastAsia" w:ascii="宋体"/>
          <w:sz w:val="24"/>
        </w:rPr>
        <w:t>0 dB、</w:t>
      </w:r>
      <w:r>
        <w:rPr>
          <w:rFonts w:hint="eastAsia" w:ascii="宋体"/>
          <w:sz w:val="24"/>
          <w:lang w:val="en-US" w:eastAsia="zh-CN"/>
        </w:rPr>
        <w:t>5</w:t>
      </w:r>
      <w:r>
        <w:rPr>
          <w:rFonts w:hint="eastAsia" w:ascii="宋体"/>
          <w:sz w:val="24"/>
        </w:rPr>
        <w:t>0 dB，重复上述测量与计算，得到</w:t>
      </w:r>
      <w:r>
        <w:rPr>
          <w:rFonts w:hint="eastAsia" w:ascii="宋体"/>
          <w:sz w:val="24"/>
          <w:lang w:val="en-US" w:eastAsia="zh-CN"/>
        </w:rPr>
        <w:t>不同声压级下</w:t>
      </w:r>
      <w:r>
        <w:rPr>
          <w:rFonts w:hint="eastAsia" w:ascii="宋体"/>
          <w:sz w:val="24"/>
        </w:rPr>
        <w:t>的输入声压级误差。</w:t>
      </w:r>
    </w:p>
    <w:p>
      <w:pPr>
        <w:pageBreakBefore w:val="0"/>
        <w:kinsoku/>
        <w:wordWrap/>
        <w:overflowPunct/>
        <w:topLinePunct w:val="0"/>
        <w:autoSpaceDE/>
        <w:autoSpaceDN/>
        <w:bidi w:val="0"/>
        <w:spacing w:line="400" w:lineRule="exact"/>
        <w:textAlignment w:val="auto"/>
        <w:rPr>
          <w:rFonts w:hint="eastAsia"/>
          <w:sz w:val="24"/>
          <w:lang w:val="en-US" w:eastAsia="zh-CN"/>
        </w:rPr>
      </w:pPr>
      <w:r>
        <w:rPr>
          <w:rFonts w:hint="eastAsia"/>
          <w:sz w:val="24"/>
          <w:lang w:val="en-US" w:eastAsia="zh-CN"/>
        </w:rPr>
        <w:t>7.2.2.3 如果气导助听器测试仪要求控制传声器在测量中实时监控声压，可按照图3布置工作标准传声器。</w:t>
      </w:r>
    </w:p>
    <w:p>
      <w:pPr>
        <w:pageBreakBefore w:val="0"/>
        <w:kinsoku/>
        <w:wordWrap/>
        <w:overflowPunct/>
        <w:topLinePunct w:val="0"/>
        <w:autoSpaceDE/>
        <w:autoSpaceDN/>
        <w:bidi w:val="0"/>
        <w:spacing w:line="400" w:lineRule="exact"/>
        <w:jc w:val="center"/>
        <w:textAlignment w:val="auto"/>
        <w:rPr>
          <w:rFonts w:hint="default"/>
          <w:sz w:val="24"/>
          <w:lang w:val="en-US" w:eastAsia="zh-CN"/>
        </w:rPr>
      </w:pPr>
      <w:r>
        <w:rPr>
          <w:rFonts w:hint="eastAsia" w:ascii="宋体"/>
          <w:sz w:val="21"/>
          <w:szCs w:val="21"/>
        </w:rPr>
        <w:t>图</w:t>
      </w:r>
      <w:r>
        <w:rPr>
          <w:rFonts w:hint="eastAsia" w:ascii="宋体"/>
          <w:sz w:val="21"/>
          <w:szCs w:val="21"/>
          <w:lang w:val="en-US" w:eastAsia="zh-CN"/>
        </w:rPr>
        <w:t>3</w:t>
      </w:r>
      <w:r>
        <w:rPr>
          <w:rFonts w:hint="eastAsia" w:ascii="宋体"/>
          <w:sz w:val="21"/>
          <w:szCs w:val="21"/>
        </w:rPr>
        <w:t xml:space="preserve"> </w:t>
      </w:r>
      <w:r>
        <w:rPr>
          <w:rFonts w:hint="eastAsia" w:ascii="宋体"/>
          <w:sz w:val="21"/>
          <w:szCs w:val="21"/>
          <w:lang w:val="en-US" w:eastAsia="zh-CN"/>
        </w:rPr>
        <w:t>控制传声器在位时输入</w:t>
      </w:r>
      <w:r>
        <w:rPr>
          <w:rFonts w:hint="eastAsia" w:ascii="宋体"/>
          <w:sz w:val="21"/>
          <w:szCs w:val="21"/>
        </w:rPr>
        <w:t>声压级误差</w:t>
      </w:r>
      <w:r>
        <w:rPr>
          <w:rFonts w:hint="eastAsia" w:ascii="宋体" w:hAnsi="宋体"/>
          <w:sz w:val="21"/>
          <w:szCs w:val="21"/>
        </w:rPr>
        <w:t>的</w:t>
      </w:r>
      <w:r>
        <w:rPr>
          <w:rFonts w:hint="eastAsia" w:ascii="宋体" w:hAnsi="宋体"/>
          <w:sz w:val="21"/>
          <w:szCs w:val="21"/>
          <w:lang w:val="en-US" w:eastAsia="zh-CN"/>
        </w:rPr>
        <w:t>校准</w:t>
      </w:r>
      <w:r>
        <w:rPr>
          <w:rFonts w:hint="eastAsia" w:ascii="宋体"/>
          <w:sz w:val="21"/>
          <w:szCs w:val="21"/>
        </w:rPr>
        <w:t>装置示意图</w:t>
      </w:r>
      <w:r>
        <mc:AlternateContent>
          <mc:Choice Requires="wpg">
            <w:drawing>
              <wp:anchor distT="0" distB="0" distL="114300" distR="114300" simplePos="0" relativeHeight="251668480" behindDoc="0" locked="0" layoutInCell="1" allowOverlap="1">
                <wp:simplePos x="0" y="0"/>
                <wp:positionH relativeFrom="column">
                  <wp:posOffset>0</wp:posOffset>
                </wp:positionH>
                <wp:positionV relativeFrom="paragraph">
                  <wp:posOffset>0</wp:posOffset>
                </wp:positionV>
                <wp:extent cx="5440045" cy="1812290"/>
                <wp:effectExtent l="0" t="0" r="8890" b="13970"/>
                <wp:wrapTopAndBottom/>
                <wp:docPr id="102" name="组合 132"/>
                <wp:cNvGraphicFramePr/>
                <a:graphic xmlns:a="http://schemas.openxmlformats.org/drawingml/2006/main">
                  <a:graphicData uri="http://schemas.microsoft.com/office/word/2010/wordprocessingGroup">
                    <wpg:wgp>
                      <wpg:cNvGrpSpPr/>
                      <wpg:grpSpPr>
                        <a:xfrm>
                          <a:off x="0" y="0"/>
                          <a:ext cx="5440045" cy="1812290"/>
                          <a:chOff x="1740" y="216"/>
                          <a:chExt cx="8567" cy="2854"/>
                        </a:xfrm>
                      </wpg:grpSpPr>
                      <wpg:grpSp>
                        <wpg:cNvPr id="149" name="组合 93"/>
                        <wpg:cNvGrpSpPr/>
                        <wpg:grpSpPr>
                          <a:xfrm>
                            <a:off x="1740" y="216"/>
                            <a:ext cx="6170" cy="2665"/>
                            <a:chOff x="1540" y="16"/>
                            <a:chExt cx="6170" cy="2665"/>
                          </a:xfrm>
                        </wpg:grpSpPr>
                        <wps:wsp>
                          <wps:cNvPr id="150" name="Rectangle 4"/>
                          <wps:cNvSpPr>
                            <a:spLocks noChangeArrowheads="1"/>
                          </wps:cNvSpPr>
                          <wps:spPr bwMode="auto">
                            <a:xfrm>
                              <a:off x="4516" y="417"/>
                              <a:ext cx="2547" cy="2264"/>
                            </a:xfrm>
                            <a:prstGeom prst="rect">
                              <a:avLst/>
                            </a:prstGeom>
                            <a:solidFill>
                              <a:srgbClr val="FFFFFF"/>
                            </a:solidFill>
                            <a:ln w="25400">
                              <a:solidFill>
                                <a:srgbClr val="000000"/>
                              </a:solidFill>
                              <a:miter lim="800000"/>
                            </a:ln>
                          </wps:spPr>
                          <wps:txbx>
                            <w:txbxContent>
                              <w:p>
                                <w:pPr>
                                  <w:pStyle w:val="23"/>
                                  <w:kinsoku/>
                                  <w:ind w:left="0"/>
                                  <w:jc w:val="center"/>
                                </w:pPr>
                                <w:r>
                                  <w:rPr>
                                    <w:rFonts w:ascii="宋体" w:hAnsi="Times New Roman" w:eastAsia="宋体"/>
                                    <w:color w:val="000000" w:themeColor="text1"/>
                                    <w:kern w:val="2"/>
                                    <w:sz w:val="21"/>
                                    <w:szCs w:val="21"/>
                                    <w14:textFill>
                                      <w14:solidFill>
                                        <w14:schemeClr w14:val="tx1"/>
                                      </w14:solidFill>
                                    </w14:textFill>
                                  </w:rPr>
                                  <w:t xml:space="preserve">           </w:t>
                                </w:r>
                              </w:p>
                              <w:p>
                                <w:pPr>
                                  <w:pStyle w:val="23"/>
                                  <w:kinsoku/>
                                  <w:ind w:left="0"/>
                                  <w:jc w:val="both"/>
                                </w:pPr>
                                <w:r>
                                  <w:rPr>
                                    <w:rFonts w:ascii="宋体" w:hAnsi="Times New Roman" w:eastAsia="宋体"/>
                                    <w:color w:val="000000" w:themeColor="text1"/>
                                    <w:kern w:val="2"/>
                                    <w:sz w:val="21"/>
                                    <w:szCs w:val="21"/>
                                    <w14:textFill>
                                      <w14:solidFill>
                                        <w14:schemeClr w14:val="tx1"/>
                                      </w14:solidFill>
                                    </w14:textFill>
                                  </w:rPr>
                                  <w:t> </w:t>
                                </w:r>
                              </w:p>
                              <w:p>
                                <w:pPr>
                                  <w:pStyle w:val="23"/>
                                  <w:kinsoku/>
                                  <w:ind w:left="0"/>
                                  <w:jc w:val="both"/>
                                </w:pPr>
                              </w:p>
                            </w:txbxContent>
                          </wps:txbx>
                          <wps:bodyPr rot="0" vert="horz" wrap="square" lIns="91440" tIns="45720" rIns="91440" bIns="45720" anchor="t" anchorCtr="0" upright="1">
                            <a:noAutofit/>
                          </wps:bodyPr>
                        </wps:wsp>
                        <wps:wsp>
                          <wps:cNvPr id="151" name="Rectangle 5"/>
                          <wps:cNvSpPr>
                            <a:spLocks noChangeArrowheads="1"/>
                          </wps:cNvSpPr>
                          <wps:spPr bwMode="auto">
                            <a:xfrm>
                              <a:off x="1917" y="1391"/>
                              <a:ext cx="2080" cy="617"/>
                            </a:xfrm>
                            <a:prstGeom prst="rect">
                              <a:avLst/>
                            </a:prstGeom>
                            <a:solidFill>
                              <a:srgbClr val="FFFFFF"/>
                            </a:solidFill>
                            <a:ln w="9525">
                              <a:solidFill>
                                <a:srgbClr val="000000"/>
                              </a:solidFill>
                              <a:miter lim="800000"/>
                            </a:ln>
                          </wps:spPr>
                          <wps:txbx>
                            <w:txbxContent>
                              <w:p>
                                <w:pPr>
                                  <w:pStyle w:val="23"/>
                                  <w:kinsoku/>
                                  <w:ind w:left="0"/>
                                  <w:jc w:val="center"/>
                                </w:pPr>
                                <w:r>
                                  <w:rPr>
                                    <w:rFonts w:ascii="宋体" w:hAnsi="Times New Roman" w:eastAsia="宋体"/>
                                    <w:color w:val="000000" w:themeColor="text1"/>
                                    <w:kern w:val="2"/>
                                    <w:sz w:val="21"/>
                                    <w:szCs w:val="21"/>
                                    <w14:textFill>
                                      <w14:solidFill>
                                        <w14:schemeClr w14:val="tx1"/>
                                      </w14:solidFill>
                                    </w14:textFill>
                                  </w:rPr>
                                  <w:t>助听器测试仪主机</w:t>
                                </w:r>
                              </w:p>
                            </w:txbxContent>
                          </wps:txbx>
                          <wps:bodyPr rot="0" vert="horz" wrap="square" lIns="91440" tIns="45720" rIns="91440" bIns="45720" anchor="t" anchorCtr="0" upright="1">
                            <a:noAutofit/>
                          </wps:bodyPr>
                        </wps:wsp>
                        <wps:wsp>
                          <wps:cNvPr id="152" name="Freeform 6"/>
                          <wps:cNvSpPr/>
                          <wps:spPr bwMode="auto">
                            <a:xfrm flipV="1">
                              <a:off x="3998" y="1520"/>
                              <a:ext cx="527" cy="72"/>
                            </a:xfrm>
                            <a:custGeom>
                              <a:avLst/>
                              <a:gdLst>
                                <a:gd name="T0" fmla="*/ 0 w 525"/>
                                <a:gd name="T1" fmla="*/ 0 h 1"/>
                                <a:gd name="T2" fmla="*/ 525 w 525"/>
                                <a:gd name="T3" fmla="*/ 0 h 1"/>
                              </a:gdLst>
                              <a:ahLst/>
                              <a:cxnLst>
                                <a:cxn ang="0">
                                  <a:pos x="T0" y="T1"/>
                                </a:cxn>
                                <a:cxn ang="0">
                                  <a:pos x="T2" y="T3"/>
                                </a:cxn>
                              </a:cxnLst>
                              <a:rect l="0" t="0" r="r" b="b"/>
                              <a:pathLst>
                                <a:path w="525" h="1">
                                  <a:moveTo>
                                    <a:pt x="0" y="0"/>
                                  </a:moveTo>
                                  <a:lnTo>
                                    <a:pt x="525" y="0"/>
                                  </a:lnTo>
                                </a:path>
                              </a:pathLst>
                            </a:custGeom>
                            <a:noFill/>
                            <a:ln w="9525">
                              <a:solidFill>
                                <a:srgbClr val="000000"/>
                              </a:solidFill>
                              <a:round/>
                            </a:ln>
                          </wps:spPr>
                          <wps:bodyPr/>
                        </wps:wsp>
                        <wps:wsp>
                          <wps:cNvPr id="154" name="任意多边形: 形状 21"/>
                          <wps:cNvSpPr>
                            <a:spLocks noChangeArrowheads="1"/>
                          </wps:cNvSpPr>
                          <wps:spPr bwMode="auto">
                            <a:xfrm rot="5400000">
                              <a:off x="4527" y="1487"/>
                              <a:ext cx="373" cy="173"/>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ln>
                          </wps:spPr>
                          <wps:bodyPr/>
                        </wps:wsp>
                        <wpg:grpSp>
                          <wpg:cNvPr id="155" name="组合 98"/>
                          <wpg:cNvGrpSpPr/>
                          <wpg:grpSpPr>
                            <a:xfrm rot="16200000">
                              <a:off x="5258" y="728"/>
                              <a:ext cx="1109" cy="162"/>
                              <a:chOff x="4346163" y="3544784"/>
                              <a:chExt cx="703944" cy="102699"/>
                            </a:xfrm>
                          </wpg:grpSpPr>
                          <wps:wsp>
                            <wps:cNvPr id="156" name="Freeform 7"/>
                            <wps:cNvSpPr/>
                            <wps:spPr bwMode="auto">
                              <a:xfrm flipV="1">
                                <a:off x="4788750" y="3545341"/>
                                <a:ext cx="261357" cy="45719"/>
                              </a:xfrm>
                              <a:custGeom>
                                <a:avLst/>
                                <a:gdLst>
                                  <a:gd name="T0" fmla="*/ 0 w 1260"/>
                                  <a:gd name="T1" fmla="*/ 0 h 1"/>
                                  <a:gd name="T2" fmla="*/ 1260 w 1260"/>
                                  <a:gd name="T3" fmla="*/ 0 h 1"/>
                                </a:gdLst>
                                <a:ahLst/>
                                <a:cxnLst>
                                  <a:cxn ang="0">
                                    <a:pos x="T0" y="T1"/>
                                  </a:cxn>
                                  <a:cxn ang="0">
                                    <a:pos x="T2" y="T3"/>
                                  </a:cxn>
                                </a:cxnLst>
                                <a:rect l="0" t="0" r="r" b="b"/>
                                <a:pathLst>
                                  <a:path w="1260" h="1">
                                    <a:moveTo>
                                      <a:pt x="0" y="0"/>
                                    </a:moveTo>
                                    <a:lnTo>
                                      <a:pt x="1260" y="0"/>
                                    </a:lnTo>
                                  </a:path>
                                </a:pathLst>
                              </a:custGeom>
                              <a:noFill/>
                              <a:ln w="9525">
                                <a:solidFill>
                                  <a:srgbClr val="000000"/>
                                </a:solidFill>
                                <a:round/>
                              </a:ln>
                            </wps:spPr>
                            <wps:bodyPr/>
                          </wps:wsp>
                          <wps:wsp>
                            <wps:cNvPr id="157" name="矩形 19"/>
                            <wps:cNvSpPr>
                              <a:spLocks noChangeArrowheads="1"/>
                            </wps:cNvSpPr>
                            <wps:spPr bwMode="auto">
                              <a:xfrm flipV="1">
                                <a:off x="4457616" y="3544784"/>
                                <a:ext cx="330428" cy="102699"/>
                              </a:xfrm>
                              <a:prstGeom prst="rect">
                                <a:avLst/>
                              </a:prstGeom>
                              <a:solidFill>
                                <a:srgbClr val="FFFFFF"/>
                              </a:solidFill>
                              <a:ln w="9525">
                                <a:solidFill>
                                  <a:srgbClr val="000000"/>
                                </a:solidFill>
                                <a:miter lim="800000"/>
                              </a:ln>
                            </wps:spPr>
                            <wps:bodyPr/>
                          </wps:wsp>
                          <wps:wsp>
                            <wps:cNvPr id="158" name="矩形 18"/>
                            <wps:cNvSpPr>
                              <a:spLocks noChangeArrowheads="1"/>
                            </wps:cNvSpPr>
                            <wps:spPr bwMode="auto">
                              <a:xfrm>
                                <a:off x="4346163" y="3544784"/>
                                <a:ext cx="110143" cy="102699"/>
                              </a:xfrm>
                              <a:prstGeom prst="rect">
                                <a:avLst/>
                              </a:prstGeom>
                              <a:solidFill>
                                <a:srgbClr val="FFFFFF"/>
                              </a:solidFill>
                              <a:ln w="9525">
                                <a:solidFill>
                                  <a:srgbClr val="000000"/>
                                </a:solidFill>
                                <a:miter lim="800000"/>
                              </a:ln>
                            </wps:spPr>
                            <wps:bodyPr/>
                          </wps:wsp>
                        </wpg:grpSp>
                        <wps:wsp>
                          <wps:cNvPr id="159" name="等腰三角形 24"/>
                          <wps:cNvSpPr>
                            <a:spLocks noChangeArrowheads="1"/>
                          </wps:cNvSpPr>
                          <wps:spPr bwMode="auto">
                            <a:xfrm flipV="1">
                              <a:off x="4688" y="415"/>
                              <a:ext cx="173" cy="162"/>
                            </a:xfrm>
                            <a:prstGeom prst="triangle">
                              <a:avLst>
                                <a:gd name="adj" fmla="val 50000"/>
                              </a:avLst>
                            </a:prstGeom>
                            <a:solidFill>
                              <a:srgbClr val="FFFFFF"/>
                            </a:solidFill>
                            <a:ln w="9525">
                              <a:solidFill>
                                <a:srgbClr val="000000"/>
                              </a:solidFill>
                              <a:miter lim="800000"/>
                            </a:ln>
                          </wps:spPr>
                          <wps:bodyPr/>
                        </wps:wsp>
                        <wps:wsp>
                          <wps:cNvPr id="160" name="等腰三角形 25"/>
                          <wps:cNvSpPr>
                            <a:spLocks noChangeArrowheads="1"/>
                          </wps:cNvSpPr>
                          <wps:spPr bwMode="auto">
                            <a:xfrm flipV="1">
                              <a:off x="4862" y="415"/>
                              <a:ext cx="173" cy="162"/>
                            </a:xfrm>
                            <a:prstGeom prst="triangle">
                              <a:avLst>
                                <a:gd name="adj" fmla="val 50000"/>
                              </a:avLst>
                            </a:prstGeom>
                            <a:solidFill>
                              <a:srgbClr val="FFFFFF"/>
                            </a:solidFill>
                            <a:ln w="9525">
                              <a:solidFill>
                                <a:srgbClr val="000000"/>
                              </a:solidFill>
                              <a:miter lim="800000"/>
                            </a:ln>
                          </wps:spPr>
                          <wps:bodyPr/>
                        </wps:wsp>
                        <wps:wsp>
                          <wps:cNvPr id="161" name="等腰三角形 23"/>
                          <wps:cNvSpPr>
                            <a:spLocks noChangeArrowheads="1"/>
                          </wps:cNvSpPr>
                          <wps:spPr bwMode="auto">
                            <a:xfrm flipV="1">
                              <a:off x="4515" y="415"/>
                              <a:ext cx="173" cy="162"/>
                            </a:xfrm>
                            <a:prstGeom prst="triangle">
                              <a:avLst>
                                <a:gd name="adj" fmla="val 50000"/>
                              </a:avLst>
                            </a:prstGeom>
                            <a:solidFill>
                              <a:srgbClr val="FFFFFF"/>
                            </a:solidFill>
                            <a:ln w="9525">
                              <a:solidFill>
                                <a:srgbClr val="000000"/>
                              </a:solidFill>
                              <a:miter lim="800000"/>
                            </a:ln>
                          </wps:spPr>
                          <wps:bodyPr/>
                        </wps:wsp>
                        <wps:wsp>
                          <wps:cNvPr id="162" name="矩形 18"/>
                          <wps:cNvSpPr>
                            <a:spLocks noChangeArrowheads="1"/>
                          </wps:cNvSpPr>
                          <wps:spPr bwMode="auto">
                            <a:xfrm rot="10800000">
                              <a:off x="4513" y="1441"/>
                              <a:ext cx="120" cy="287"/>
                            </a:xfrm>
                            <a:prstGeom prst="rect">
                              <a:avLst/>
                            </a:prstGeom>
                            <a:solidFill>
                              <a:srgbClr val="FFFFFF"/>
                            </a:solidFill>
                            <a:ln w="9525">
                              <a:solidFill>
                                <a:srgbClr val="000000"/>
                              </a:solidFill>
                              <a:miter lim="800000"/>
                            </a:ln>
                          </wps:spPr>
                          <wps:bodyPr/>
                        </wps:wsp>
                        <wps:wsp>
                          <wps:cNvPr id="163" name="Freeform 7"/>
                          <wps:cNvSpPr/>
                          <wps:spPr bwMode="auto">
                            <a:xfrm flipV="1">
                              <a:off x="1649" y="16"/>
                              <a:ext cx="4152" cy="246"/>
                            </a:xfrm>
                            <a:custGeom>
                              <a:avLst/>
                              <a:gdLst>
                                <a:gd name="T0" fmla="*/ 0 w 1260"/>
                                <a:gd name="T1" fmla="*/ 0 h 1"/>
                                <a:gd name="T2" fmla="*/ 1260 w 1260"/>
                                <a:gd name="T3" fmla="*/ 0 h 1"/>
                              </a:gdLst>
                              <a:ahLst/>
                              <a:cxnLst>
                                <a:cxn ang="0">
                                  <a:pos x="T0" y="T1"/>
                                </a:cxn>
                                <a:cxn ang="0">
                                  <a:pos x="T2" y="T3"/>
                                </a:cxn>
                              </a:cxnLst>
                              <a:rect l="0" t="0" r="r" b="b"/>
                              <a:pathLst>
                                <a:path w="1260" h="1">
                                  <a:moveTo>
                                    <a:pt x="0" y="0"/>
                                  </a:moveTo>
                                  <a:lnTo>
                                    <a:pt x="1260" y="0"/>
                                  </a:lnTo>
                                </a:path>
                              </a:pathLst>
                            </a:custGeom>
                            <a:noFill/>
                            <a:ln w="9525">
                              <a:solidFill>
                                <a:srgbClr val="000000"/>
                              </a:solidFill>
                              <a:round/>
                            </a:ln>
                          </wps:spPr>
                          <wps:bodyPr/>
                        </wps:wsp>
                        <wps:wsp>
                          <wps:cNvPr id="164" name="Freeform 7"/>
                          <wps:cNvSpPr/>
                          <wps:spPr bwMode="auto">
                            <a:xfrm rot="16200000" flipV="1">
                              <a:off x="905" y="887"/>
                              <a:ext cx="1390" cy="120"/>
                            </a:xfrm>
                            <a:custGeom>
                              <a:avLst/>
                              <a:gdLst>
                                <a:gd name="T0" fmla="*/ 0 w 1260"/>
                                <a:gd name="T1" fmla="*/ 0 h 1"/>
                                <a:gd name="T2" fmla="*/ 1260 w 1260"/>
                                <a:gd name="T3" fmla="*/ 0 h 1"/>
                              </a:gdLst>
                              <a:ahLst/>
                              <a:cxnLst>
                                <a:cxn ang="0">
                                  <a:pos x="T0" y="T1"/>
                                </a:cxn>
                                <a:cxn ang="0">
                                  <a:pos x="T2" y="T3"/>
                                </a:cxn>
                              </a:cxnLst>
                              <a:rect l="0" t="0" r="r" b="b"/>
                              <a:pathLst>
                                <a:path w="1260" h="1">
                                  <a:moveTo>
                                    <a:pt x="0" y="0"/>
                                  </a:moveTo>
                                  <a:lnTo>
                                    <a:pt x="1260" y="0"/>
                                  </a:lnTo>
                                </a:path>
                              </a:pathLst>
                            </a:custGeom>
                            <a:noFill/>
                            <a:ln w="9525">
                              <a:solidFill>
                                <a:srgbClr val="000000"/>
                              </a:solidFill>
                              <a:round/>
                            </a:ln>
                          </wps:spPr>
                          <wps:bodyPr/>
                        </wps:wsp>
                        <wps:wsp>
                          <wps:cNvPr id="165" name="Freeform 6"/>
                          <wps:cNvSpPr/>
                          <wps:spPr bwMode="auto">
                            <a:xfrm flipV="1">
                              <a:off x="1649" y="1520"/>
                              <a:ext cx="268" cy="120"/>
                            </a:xfrm>
                            <a:custGeom>
                              <a:avLst/>
                              <a:gdLst>
                                <a:gd name="T0" fmla="*/ 0 w 525"/>
                                <a:gd name="T1" fmla="*/ 0 h 1"/>
                                <a:gd name="T2" fmla="*/ 525 w 525"/>
                                <a:gd name="T3" fmla="*/ 0 h 1"/>
                              </a:gdLst>
                              <a:ahLst/>
                              <a:cxnLst>
                                <a:cxn ang="0">
                                  <a:pos x="T0" y="T1"/>
                                </a:cxn>
                                <a:cxn ang="0">
                                  <a:pos x="T2" y="T3"/>
                                </a:cxn>
                              </a:cxnLst>
                              <a:rect l="0" t="0" r="r" b="b"/>
                              <a:pathLst>
                                <a:path w="525" h="1">
                                  <a:moveTo>
                                    <a:pt x="0" y="0"/>
                                  </a:moveTo>
                                  <a:lnTo>
                                    <a:pt x="525" y="0"/>
                                  </a:lnTo>
                                </a:path>
                              </a:pathLst>
                            </a:custGeom>
                            <a:noFill/>
                            <a:ln w="9525">
                              <a:solidFill>
                                <a:srgbClr val="000000"/>
                              </a:solidFill>
                              <a:round/>
                            </a:ln>
                          </wps:spPr>
                          <wps:bodyPr/>
                        </wps:wsp>
                        <wps:wsp>
                          <wps:cNvPr id="166" name="Freeform 6"/>
                          <wps:cNvSpPr/>
                          <wps:spPr bwMode="auto">
                            <a:xfrm flipV="1">
                              <a:off x="4365" y="1520"/>
                              <a:ext cx="3345" cy="72"/>
                            </a:xfrm>
                            <a:custGeom>
                              <a:avLst/>
                              <a:gdLst>
                                <a:gd name="T0" fmla="*/ 0 w 525"/>
                                <a:gd name="T1" fmla="*/ 0 h 1"/>
                                <a:gd name="T2" fmla="*/ 525 w 525"/>
                                <a:gd name="T3" fmla="*/ 0 h 1"/>
                              </a:gdLst>
                              <a:ahLst/>
                              <a:cxnLst>
                                <a:cxn ang="0">
                                  <a:pos x="T0" y="T1"/>
                                </a:cxn>
                                <a:cxn ang="0">
                                  <a:pos x="T2" y="T3"/>
                                </a:cxn>
                              </a:cxnLst>
                              <a:rect l="0" t="0" r="r" b="b"/>
                              <a:pathLst>
                                <a:path w="525" h="1">
                                  <a:moveTo>
                                    <a:pt x="0" y="0"/>
                                  </a:moveTo>
                                  <a:lnTo>
                                    <a:pt x="525" y="0"/>
                                  </a:lnTo>
                                </a:path>
                              </a:pathLst>
                            </a:custGeom>
                            <a:noFill/>
                            <a:ln w="9525">
                              <a:solidFill>
                                <a:srgbClr val="000000"/>
                              </a:solidFill>
                              <a:prstDash val="lgDashDot"/>
                              <a:round/>
                            </a:ln>
                          </wps:spPr>
                          <wps:bodyPr/>
                        </wps:wsp>
                        <wps:wsp>
                          <wps:cNvPr id="167" name="Rectangle 5"/>
                          <wps:cNvSpPr>
                            <a:spLocks noChangeArrowheads="1"/>
                          </wps:cNvSpPr>
                          <wps:spPr bwMode="auto">
                            <a:xfrm>
                              <a:off x="4502" y="960"/>
                              <a:ext cx="1002" cy="475"/>
                            </a:xfrm>
                            <a:prstGeom prst="rect">
                              <a:avLst/>
                            </a:prstGeom>
                            <a:noFill/>
                            <a:ln w="9525">
                              <a:noFill/>
                              <a:miter lim="800000"/>
                            </a:ln>
                          </wps:spPr>
                          <wps:txbx>
                            <w:txbxContent>
                              <w:p>
                                <w:pPr>
                                  <w:pStyle w:val="23"/>
                                  <w:kinsoku/>
                                  <w:ind w:left="0"/>
                                  <w:jc w:val="center"/>
                                </w:pPr>
                                <w:r>
                                  <w:rPr>
                                    <w:rFonts w:ascii="宋体" w:hAnsi="Times New Roman" w:eastAsia="宋体"/>
                                    <w:color w:val="000000" w:themeColor="text1"/>
                                    <w:kern w:val="2"/>
                                    <w:sz w:val="21"/>
                                    <w:szCs w:val="21"/>
                                    <w14:textFill>
                                      <w14:solidFill>
                                        <w14:schemeClr w14:val="tx1"/>
                                      </w14:solidFill>
                                    </w14:textFill>
                                  </w:rPr>
                                  <w:t>声源</w:t>
                                </w:r>
                              </w:p>
                            </w:txbxContent>
                          </wps:txbx>
                          <wps:bodyPr rot="0" vert="horz" wrap="square" lIns="91440" tIns="45720" rIns="91440" bIns="45720" anchor="t" anchorCtr="0" upright="1">
                            <a:noAutofit/>
                          </wps:bodyPr>
                        </wps:wsp>
                        <wps:wsp>
                          <wps:cNvPr id="168" name="Rectangle 5"/>
                          <wps:cNvSpPr>
                            <a:spLocks noChangeArrowheads="1"/>
                          </wps:cNvSpPr>
                          <wps:spPr bwMode="auto">
                            <a:xfrm>
                              <a:off x="4627" y="497"/>
                              <a:ext cx="968" cy="555"/>
                            </a:xfrm>
                            <a:prstGeom prst="rect">
                              <a:avLst/>
                            </a:prstGeom>
                            <a:noFill/>
                            <a:ln w="9525">
                              <a:noFill/>
                              <a:miter lim="800000"/>
                            </a:ln>
                          </wps:spPr>
                          <wps:txbx>
                            <w:txbxContent>
                              <w:p>
                                <w:pPr>
                                  <w:pStyle w:val="23"/>
                                  <w:kinsoku/>
                                  <w:ind w:left="0"/>
                                  <w:jc w:val="center"/>
                                </w:pPr>
                                <w:r>
                                  <w:rPr>
                                    <w:rFonts w:ascii="宋体" w:hAnsi="Times New Roman" w:eastAsia="宋体"/>
                                    <w:color w:val="000000" w:themeColor="text1"/>
                                    <w:kern w:val="2"/>
                                    <w:sz w:val="21"/>
                                    <w:szCs w:val="21"/>
                                    <w14:textFill>
                                      <w14:solidFill>
                                        <w14:schemeClr w14:val="tx1"/>
                                      </w14:solidFill>
                                    </w14:textFill>
                                  </w:rPr>
                                  <w:t>测试箱</w:t>
                                </w:r>
                              </w:p>
                            </w:txbxContent>
                          </wps:txbx>
                          <wps:bodyPr rot="0" vert="horz" wrap="square" lIns="91440" tIns="45720" rIns="91440" bIns="45720" anchor="t" anchorCtr="0" upright="1">
                            <a:noAutofit/>
                          </wps:bodyPr>
                        </wps:wsp>
                        <wps:wsp>
                          <wps:cNvPr id="169" name="Rectangle 5"/>
                          <wps:cNvSpPr>
                            <a:spLocks noChangeArrowheads="1"/>
                          </wps:cNvSpPr>
                          <wps:spPr bwMode="auto">
                            <a:xfrm>
                              <a:off x="5740" y="704"/>
                              <a:ext cx="1498" cy="465"/>
                            </a:xfrm>
                            <a:prstGeom prst="rect">
                              <a:avLst/>
                            </a:prstGeom>
                            <a:noFill/>
                            <a:ln w="9525">
                              <a:noFill/>
                              <a:miter lim="800000"/>
                            </a:ln>
                          </wps:spPr>
                          <wps:txbx>
                            <w:txbxContent>
                              <w:p>
                                <w:pPr>
                                  <w:pStyle w:val="23"/>
                                  <w:kinsoku/>
                                  <w:ind w:left="0"/>
                                  <w:jc w:val="center"/>
                                </w:pPr>
                                <w:r>
                                  <w:rPr>
                                    <w:rFonts w:ascii="宋体" w:hAnsi="Times New Roman" w:eastAsia="宋体"/>
                                    <w:color w:val="000000" w:themeColor="text1"/>
                                    <w:kern w:val="2"/>
                                    <w:sz w:val="21"/>
                                    <w:szCs w:val="21"/>
                                    <w14:textFill>
                                      <w14:solidFill>
                                        <w14:schemeClr w14:val="tx1"/>
                                      </w14:solidFill>
                                    </w14:textFill>
                                  </w:rPr>
                                  <w:t>控制传声器</w:t>
                                </w:r>
                              </w:p>
                            </w:txbxContent>
                          </wps:txbx>
                          <wps:bodyPr rot="0" vert="horz" wrap="square" lIns="91440" tIns="45720" rIns="91440" bIns="45720" anchor="t" anchorCtr="0" upright="1">
                            <a:noAutofit/>
                          </wps:bodyPr>
                        </wps:wsp>
                      </wpg:grpSp>
                      <wpg:grpSp>
                        <wpg:cNvPr id="170" name="组合 130"/>
                        <wpg:cNvGrpSpPr/>
                        <wpg:grpSpPr>
                          <a:xfrm rot="10800000">
                            <a:off x="5940" y="1928"/>
                            <a:ext cx="163" cy="695"/>
                            <a:chOff x="6434" y="3788"/>
                            <a:chExt cx="163" cy="695"/>
                          </a:xfrm>
                        </wpg:grpSpPr>
                        <wps:wsp>
                          <wps:cNvPr id="171" name="矩形 19"/>
                          <wps:cNvSpPr>
                            <a:spLocks noChangeArrowheads="1"/>
                          </wps:cNvSpPr>
                          <wps:spPr bwMode="auto">
                            <a:xfrm rot="16200000" flipV="1">
                              <a:off x="6256" y="3967"/>
                              <a:ext cx="520" cy="162"/>
                            </a:xfrm>
                            <a:prstGeom prst="rect">
                              <a:avLst/>
                            </a:prstGeom>
                            <a:solidFill>
                              <a:srgbClr val="FFFFFF"/>
                            </a:solidFill>
                            <a:ln w="9525">
                              <a:solidFill>
                                <a:srgbClr val="000000"/>
                              </a:solidFill>
                              <a:miter lim="800000"/>
                            </a:ln>
                          </wps:spPr>
                          <wps:bodyPr/>
                        </wps:wsp>
                        <wps:wsp>
                          <wps:cNvPr id="172" name="矩形 18"/>
                          <wps:cNvSpPr>
                            <a:spLocks noChangeArrowheads="1"/>
                          </wps:cNvSpPr>
                          <wps:spPr bwMode="auto">
                            <a:xfrm rot="16200000">
                              <a:off x="6429" y="4316"/>
                              <a:ext cx="173" cy="162"/>
                            </a:xfrm>
                            <a:prstGeom prst="rect">
                              <a:avLst/>
                            </a:prstGeom>
                            <a:solidFill>
                              <a:srgbClr val="FFFFFF"/>
                            </a:solidFill>
                            <a:ln w="9525">
                              <a:solidFill>
                                <a:srgbClr val="000000"/>
                              </a:solidFill>
                              <a:miter lim="800000"/>
                            </a:ln>
                          </wps:spPr>
                          <wps:bodyPr/>
                        </wps:wsp>
                      </wpg:grpSp>
                      <wps:wsp>
                        <wps:cNvPr id="173" name="Freeform 7"/>
                        <wps:cNvSpPr/>
                        <wps:spPr bwMode="auto">
                          <a:xfrm flipV="1">
                            <a:off x="6001" y="2804"/>
                            <a:ext cx="3388" cy="264"/>
                          </a:xfrm>
                          <a:custGeom>
                            <a:avLst/>
                            <a:gdLst>
                              <a:gd name="T0" fmla="*/ 0 w 1260"/>
                              <a:gd name="T1" fmla="*/ 0 h 1"/>
                              <a:gd name="T2" fmla="*/ 1260 w 1260"/>
                              <a:gd name="T3" fmla="*/ 0 h 1"/>
                            </a:gdLst>
                            <a:ahLst/>
                            <a:cxnLst>
                              <a:cxn ang="0">
                                <a:pos x="T0" y="T1"/>
                              </a:cxn>
                              <a:cxn ang="0">
                                <a:pos x="T2" y="T3"/>
                              </a:cxn>
                            </a:cxnLst>
                            <a:rect l="0" t="0" r="r" b="b"/>
                            <a:pathLst>
                              <a:path w="1260" h="1">
                                <a:moveTo>
                                  <a:pt x="0" y="0"/>
                                </a:moveTo>
                                <a:lnTo>
                                  <a:pt x="1260" y="0"/>
                                </a:lnTo>
                              </a:path>
                            </a:pathLst>
                          </a:custGeom>
                          <a:noFill/>
                          <a:ln w="9525">
                            <a:solidFill>
                              <a:srgbClr val="000000"/>
                            </a:solidFill>
                            <a:round/>
                          </a:ln>
                        </wps:spPr>
                        <wps:bodyPr/>
                      </wps:wsp>
                      <wps:wsp>
                        <wps:cNvPr id="174" name="Freeform 7"/>
                        <wps:cNvSpPr/>
                        <wps:spPr bwMode="auto">
                          <a:xfrm rot="16200000">
                            <a:off x="6201" y="2427"/>
                            <a:ext cx="446" cy="839"/>
                          </a:xfrm>
                          <a:custGeom>
                            <a:avLst/>
                            <a:gdLst>
                              <a:gd name="T0" fmla="*/ 0 w 1260"/>
                              <a:gd name="T1" fmla="*/ 0 h 1"/>
                              <a:gd name="T2" fmla="*/ 1260 w 1260"/>
                              <a:gd name="T3" fmla="*/ 0 h 1"/>
                            </a:gdLst>
                            <a:ahLst/>
                            <a:cxnLst>
                              <a:cxn ang="0">
                                <a:pos x="T0" y="T1"/>
                              </a:cxn>
                              <a:cxn ang="0">
                                <a:pos x="T2" y="T3"/>
                              </a:cxn>
                            </a:cxnLst>
                            <a:rect l="0" t="0" r="r" b="b"/>
                            <a:pathLst>
                              <a:path w="1260" h="1">
                                <a:moveTo>
                                  <a:pt x="0" y="0"/>
                                </a:moveTo>
                                <a:lnTo>
                                  <a:pt x="1260" y="0"/>
                                </a:lnTo>
                              </a:path>
                            </a:pathLst>
                          </a:custGeom>
                          <a:noFill/>
                          <a:ln w="9525">
                            <a:solidFill>
                              <a:srgbClr val="000000"/>
                            </a:solidFill>
                            <a:round/>
                          </a:ln>
                        </wps:spPr>
                        <wps:bodyPr/>
                      </wps:wsp>
                      <wps:wsp>
                        <wps:cNvPr id="175" name="Rectangle 5"/>
                        <wps:cNvSpPr>
                          <a:spLocks noChangeArrowheads="1"/>
                        </wps:cNvSpPr>
                        <wps:spPr bwMode="auto">
                          <a:xfrm>
                            <a:off x="8227" y="1527"/>
                            <a:ext cx="2080" cy="433"/>
                          </a:xfrm>
                          <a:prstGeom prst="rect">
                            <a:avLst/>
                          </a:prstGeom>
                          <a:solidFill>
                            <a:srgbClr val="FFFFFF"/>
                          </a:solidFill>
                          <a:ln w="9525">
                            <a:solidFill>
                              <a:srgbClr val="000000"/>
                            </a:solidFill>
                            <a:miter lim="800000"/>
                          </a:ln>
                        </wps:spPr>
                        <wps:txbx>
                          <w:txbxContent>
                            <w:p>
                              <w:pPr>
                                <w:pStyle w:val="23"/>
                                <w:kinsoku/>
                                <w:ind w:left="0"/>
                                <w:jc w:val="center"/>
                              </w:pPr>
                              <w:r>
                                <w:rPr>
                                  <w:rFonts w:ascii="宋体" w:hAnsi="Times New Roman" w:eastAsia="宋体"/>
                                  <w:color w:val="000000" w:themeColor="text1"/>
                                  <w:kern w:val="2"/>
                                  <w:sz w:val="21"/>
                                  <w:szCs w:val="21"/>
                                  <w14:textFill>
                                    <w14:solidFill>
                                      <w14:schemeClr w14:val="tx1"/>
                                    </w14:solidFill>
                                  </w14:textFill>
                                </w:rPr>
                                <w:t>声分析仪</w:t>
                              </w:r>
                            </w:p>
                          </w:txbxContent>
                        </wps:txbx>
                        <wps:bodyPr rot="0" vert="horz" wrap="square" lIns="91440" tIns="45720" rIns="91440" bIns="45720" anchor="t" anchorCtr="0" upright="1">
                          <a:noAutofit/>
                        </wps:bodyPr>
                      </wps:wsp>
                      <wps:wsp>
                        <wps:cNvPr id="176" name="Freeform 7"/>
                        <wps:cNvSpPr/>
                        <wps:spPr bwMode="auto">
                          <a:xfrm rot="16200000">
                            <a:off x="9255" y="2095"/>
                            <a:ext cx="1107" cy="839"/>
                          </a:xfrm>
                          <a:custGeom>
                            <a:avLst/>
                            <a:gdLst>
                              <a:gd name="T0" fmla="*/ 0 w 1260"/>
                              <a:gd name="T1" fmla="*/ 0 h 1"/>
                              <a:gd name="T2" fmla="*/ 1260 w 1260"/>
                              <a:gd name="T3" fmla="*/ 0 h 1"/>
                            </a:gdLst>
                            <a:ahLst/>
                            <a:cxnLst>
                              <a:cxn ang="0">
                                <a:pos x="T0" y="T1"/>
                              </a:cxn>
                              <a:cxn ang="0">
                                <a:pos x="T2" y="T3"/>
                              </a:cxn>
                            </a:cxnLst>
                            <a:rect l="0" t="0" r="r" b="b"/>
                            <a:pathLst>
                              <a:path w="1260" h="1">
                                <a:moveTo>
                                  <a:pt x="0" y="0"/>
                                </a:moveTo>
                                <a:lnTo>
                                  <a:pt x="1260" y="0"/>
                                </a:lnTo>
                              </a:path>
                            </a:pathLst>
                          </a:custGeom>
                          <a:noFill/>
                          <a:ln w="9525">
                            <a:solidFill>
                              <a:srgbClr val="000000"/>
                            </a:solidFill>
                            <a:round/>
                          </a:ln>
                        </wps:spPr>
                        <wps:bodyPr/>
                      </wps:wsp>
                      <wps:wsp>
                        <wps:cNvPr id="177" name="Rectangle 5"/>
                        <wps:cNvSpPr>
                          <a:spLocks noChangeArrowheads="1"/>
                        </wps:cNvSpPr>
                        <wps:spPr bwMode="auto">
                          <a:xfrm>
                            <a:off x="5696" y="2087"/>
                            <a:ext cx="1967" cy="750"/>
                          </a:xfrm>
                          <a:prstGeom prst="rect">
                            <a:avLst/>
                          </a:prstGeom>
                          <a:noFill/>
                          <a:ln w="9525">
                            <a:noFill/>
                            <a:miter lim="800000"/>
                          </a:ln>
                        </wps:spPr>
                        <wps:txbx>
                          <w:txbxContent>
                            <w:p>
                              <w:pPr>
                                <w:pStyle w:val="23"/>
                                <w:kinsoku/>
                                <w:ind w:left="0"/>
                                <w:jc w:val="center"/>
                                <w:rPr>
                                  <w:rFonts w:ascii="宋体" w:hAnsi="Times New Roman" w:eastAsia="宋体"/>
                                  <w:color w:val="000000" w:themeColor="text1"/>
                                  <w:kern w:val="2"/>
                                  <w:sz w:val="21"/>
                                  <w:szCs w:val="21"/>
                                  <w14:textFill>
                                    <w14:solidFill>
                                      <w14:schemeClr w14:val="tx1"/>
                                    </w14:solidFill>
                                  </w14:textFill>
                                </w:rPr>
                              </w:pPr>
                              <w:r>
                                <w:rPr>
                                  <w:rFonts w:ascii="宋体" w:hAnsi="Times New Roman" w:eastAsia="宋体"/>
                                  <w:color w:val="000000" w:themeColor="text1"/>
                                  <w:kern w:val="2"/>
                                  <w:sz w:val="21"/>
                                  <w:szCs w:val="21"/>
                                  <w14:textFill>
                                    <w14:solidFill>
                                      <w14:schemeClr w14:val="tx1"/>
                                    </w14:solidFill>
                                  </w14:textFill>
                                </w:rPr>
                                <w:t>工作标准</w:t>
                              </w:r>
                            </w:p>
                            <w:p>
                              <w:pPr>
                                <w:pStyle w:val="23"/>
                                <w:kinsoku/>
                                <w:ind w:left="0"/>
                                <w:jc w:val="center"/>
                              </w:pPr>
                              <w:r>
                                <w:rPr>
                                  <w:rFonts w:ascii="宋体" w:hAnsi="Times New Roman" w:eastAsia="宋体"/>
                                  <w:color w:val="000000" w:themeColor="text1"/>
                                  <w:kern w:val="2"/>
                                  <w:sz w:val="21"/>
                                  <w:szCs w:val="21"/>
                                  <w14:textFill>
                                    <w14:solidFill>
                                      <w14:schemeClr w14:val="tx1"/>
                                    </w14:solidFill>
                                  </w14:textFill>
                                </w:rPr>
                                <w:t>传声器</w:t>
                              </w:r>
                            </w:p>
                          </w:txbxContent>
                        </wps:txbx>
                        <wps:bodyPr rot="0" vert="horz" wrap="square" lIns="91440" tIns="45720" rIns="91440" bIns="45720" anchor="t" anchorCtr="0" upright="1">
                          <a:noAutofit/>
                        </wps:bodyPr>
                      </wps:wsp>
                    </wpg:wgp>
                  </a:graphicData>
                </a:graphic>
              </wp:anchor>
            </w:drawing>
          </mc:Choice>
          <mc:Fallback>
            <w:pict>
              <v:group id="组合 132" o:spid="_x0000_s1026" o:spt="203" style="position:absolute;left:0pt;margin-left:0pt;margin-top:0pt;height:142.7pt;width:428.35pt;mso-wrap-distance-bottom:0pt;mso-wrap-distance-top:0pt;z-index:251668480;mso-width-relative:page;mso-height-relative:page;" coordorigin="1740,216" coordsize="8567,2854" o:gfxdata="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">
                <o:lock v:ext="edit" aspectratio="f"/>
                <v:group id="组合 93" o:spid="_x0000_s1026" o:spt="203" style="position:absolute;left:1740;top:216;height:2665;width:6170;" coordorigin="1540,16" coordsize="6170,2665" o:gfxdata="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IrKjYy+AAAA3AAAAA8AAAAAAAAAAQAgAAAAIgAAAGRycy9kb3ducmV2Lnht&#10;bFBLAQIUABQAAAAIAIdO4kAzLwWeOwAAADkAAAAVAAAAAAAAAAEAIAAAAA0BAABkcnMvZ3JvdXBz&#10;aGFwZXhtbC54bWxQSwUGAAAAAAYABgBgAQAAygMAAAAA&#10;">
                  <o:lock v:ext="edit" aspectratio="f"/>
                  <v:rect id="Rectangle 4" o:spid="_x0000_s1026" o:spt="1" style="position:absolute;left:4516;top:417;height:2264;width:2547;" fillcolor="#FFFFFF" filled="t" stroked="t" coordsize="21600,21600" o:gfxdata="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rIVW74A&#10;AADcAAAADwAAAAAAAAABACAAAAAiAAAAZHJzL2Rvd25yZXYueG1sUEsBAhQAFAAAAAgAh07iQDMv&#10;BZ47AAAAOQAAABAAAAAAAAAAAQAgAAAADQEAAGRycy9zaGFwZXhtbC54bWxQSwUGAAAAAAYABgBb&#10;AQAAtwMAAAAA&#10;">
                    <v:fill on="t" focussize="0,0"/>
                    <v:stroke weight="2pt" color="#000000" miterlimit="8" joinstyle="miter"/>
                    <v:imagedata o:title=""/>
                    <o:lock v:ext="edit" aspectratio="f"/>
                    <v:textbox>
                      <w:txbxContent>
                        <w:p>
                          <w:pPr>
                            <w:pStyle w:val="23"/>
                            <w:kinsoku/>
                            <w:ind w:left="0"/>
                            <w:jc w:val="center"/>
                          </w:pPr>
                          <w:r>
                            <w:rPr>
                              <w:rFonts w:ascii="宋体" w:hAnsi="Times New Roman" w:eastAsia="宋体"/>
                              <w:color w:val="000000" w:themeColor="text1"/>
                              <w:kern w:val="2"/>
                              <w:sz w:val="21"/>
                              <w:szCs w:val="21"/>
                              <w14:textFill>
                                <w14:solidFill>
                                  <w14:schemeClr w14:val="tx1"/>
                                </w14:solidFill>
                              </w14:textFill>
                            </w:rPr>
                            <w:t xml:space="preserve">           </w:t>
                          </w:r>
                        </w:p>
                        <w:p>
                          <w:pPr>
                            <w:pStyle w:val="23"/>
                            <w:kinsoku/>
                            <w:ind w:left="0"/>
                            <w:jc w:val="both"/>
                          </w:pPr>
                          <w:r>
                            <w:rPr>
                              <w:rFonts w:ascii="宋体" w:hAnsi="Times New Roman" w:eastAsia="宋体"/>
                              <w:color w:val="000000" w:themeColor="text1"/>
                              <w:kern w:val="2"/>
                              <w:sz w:val="21"/>
                              <w:szCs w:val="21"/>
                              <w14:textFill>
                                <w14:solidFill>
                                  <w14:schemeClr w14:val="tx1"/>
                                </w14:solidFill>
                              </w14:textFill>
                            </w:rPr>
                            <w:t> </w:t>
                          </w:r>
                        </w:p>
                        <w:p>
                          <w:pPr>
                            <w:pStyle w:val="23"/>
                            <w:kinsoku/>
                            <w:ind w:left="0"/>
                            <w:jc w:val="both"/>
                          </w:pPr>
                        </w:p>
                      </w:txbxContent>
                    </v:textbox>
                  </v:rect>
                  <v:rect id="Rectangle 5" o:spid="_x0000_s1026" o:spt="1" style="position:absolute;left:1917;top:1391;height:617;width:2080;" fillcolor="#FFFFFF" filled="t" stroked="t" coordsize="21600,21600" o:gfxdata="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7ymbsAAADc&#10;AAAADwAAAAAAAAABACAAAAAiAAAAZHJzL2Rvd25yZXYueG1sUEsBAhQAFAAAAAgAh07iQDMvBZ47&#10;AAAAOQAAABAAAAAAAAAAAQAgAAAACgEAAGRycy9zaGFwZXhtbC54bWxQSwUGAAAAAAYABgBbAQAA&#10;tAMAAAAA&#10;">
                    <v:fill on="t" focussize="0,0"/>
                    <v:stroke color="#000000" miterlimit="8" joinstyle="miter"/>
                    <v:imagedata o:title=""/>
                    <o:lock v:ext="edit" aspectratio="f"/>
                    <v:textbox>
                      <w:txbxContent>
                        <w:p>
                          <w:pPr>
                            <w:pStyle w:val="23"/>
                            <w:kinsoku/>
                            <w:ind w:left="0"/>
                            <w:jc w:val="center"/>
                          </w:pPr>
                          <w:r>
                            <w:rPr>
                              <w:rFonts w:ascii="宋体" w:hAnsi="Times New Roman" w:eastAsia="宋体"/>
                              <w:color w:val="000000" w:themeColor="text1"/>
                              <w:kern w:val="2"/>
                              <w:sz w:val="21"/>
                              <w:szCs w:val="21"/>
                              <w14:textFill>
                                <w14:solidFill>
                                  <w14:schemeClr w14:val="tx1"/>
                                </w14:solidFill>
                              </w14:textFill>
                            </w:rPr>
                            <w:t>助听器测试仪主机</w:t>
                          </w:r>
                        </w:p>
                      </w:txbxContent>
                    </v:textbox>
                  </v:rect>
                  <v:shape id="Freeform 6" o:spid="_x0000_s1026" o:spt="100" style="position:absolute;left:3998;top:1520;flip:y;height:72;width:527;" filled="f" stroked="t" coordsize="525,1" o:gfxdata="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6DSJbsAAADc&#10;AAAADwAAAAAAAAABACAAAAAiAAAAZHJzL2Rvd25yZXYueG1sUEsBAhQAFAAAAAgAh07iQDMvBZ47&#10;AAAAOQAAABAAAAAAAAAAAQAgAAAACgEAAGRycy9zaGFwZXhtbC54bWxQSwUGAAAAAAYABgBbAQAA&#10;tAMAAAAA&#10;" path="m0,0l525,0e">
                    <v:path o:connectlocs="0,0;527,0" o:connectangles="0,0"/>
                    <v:fill on="f" focussize="0,0"/>
                    <v:stroke color="#000000" joinstyle="round"/>
                    <v:imagedata o:title=""/>
                    <o:lock v:ext="edit" aspectratio="f"/>
                  </v:shape>
                  <v:shape id="任意多边形: 形状 21" o:spid="_x0000_s1026" o:spt="100" style="position:absolute;left:4527;top:1487;height:173;width:373;rotation:5898240f;" fillcolor="#FFFFFF" filled="t" stroked="t" coordsize="21600,21600" o:gfxdata="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uscCrsAAADc&#10;AAAADwAAAAAAAAABACAAAAAiAAAAZHJzL2Rvd25yZXYueG1sUEsBAhQAFAAAAAgAh07iQDMvBZ47&#10;AAAAOQAAABAAAAAAAAAAAQAgAAAACgEAAGRycy9zaGFwZXhtbC54bWxQSwUGAAAAAAYABgBbAQAA&#10;tAMAAAAA&#10;" path="m0,0l5400,21600,16200,21600,21600,0xe">
                    <v:path o:connectlocs="326,86;186,173;46,86;186,0" o:connectangles="0,0,0,0"/>
                    <v:fill on="t" focussize="0,0"/>
                    <v:stroke color="#000000" miterlimit="8" joinstyle="miter"/>
                    <v:imagedata o:title=""/>
                    <o:lock v:ext="edit" aspectratio="f"/>
                  </v:shape>
                  <v:group id="组合 98" o:spid="_x0000_s1026" o:spt="203" style="position:absolute;left:5258;top:728;height:162;width:1109;rotation:-5898240f;" coordorigin="4346163,3544784" coordsize="703944,102699" o:gfxdata="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N87OL0AAADcAAAADwAAAAAAAAABACAAAAAiAAAAZHJzL2Rvd25yZXYueG1s&#10;UEsBAhQAFAAAAAgAh07iQDMvBZ47AAAAOQAAABUAAAAAAAAAAQAgAAAADAEAAGRycy9ncm91cHNo&#10;YXBleG1sLnhtbFBLBQYAAAAABgAGAGABAADJAwAAAAA=&#10;">
                    <o:lock v:ext="edit" aspectratio="f"/>
                    <v:shape id="Freeform 7" o:spid="_x0000_s1026" o:spt="100" style="position:absolute;left:4788750;top:3545341;flip:y;height:45719;width:261357;" filled="f" stroked="t" coordsize="1260,1" o:gfxdata="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YqT2LsAAADc&#10;AAAADwAAAAAAAAABACAAAAAiAAAAZHJzL2Rvd25yZXYueG1sUEsBAhQAFAAAAAgAh07iQDMvBZ47&#10;AAAAOQAAABAAAAAAAAAAAQAgAAAACgEAAGRycy9zaGFwZXhtbC54bWxQSwUGAAAAAAYABgBbAQAA&#10;tAMAAAAA&#10;" path="m0,0l1260,0e">
                      <v:path o:connectlocs="0,0;261357,0" o:connectangles="0,0"/>
                      <v:fill on="f" focussize="0,0"/>
                      <v:stroke color="#000000" joinstyle="round"/>
                      <v:imagedata o:title=""/>
                      <o:lock v:ext="edit" aspectratio="f"/>
                    </v:shape>
                    <v:rect id="矩形 19" o:spid="_x0000_s1026" o:spt="1" style="position:absolute;left:4457616;top:3544784;flip:y;height:102699;width:330428;" fillcolor="#FFFFFF" filled="t" stroked="t" coordsize="21600,21600" o:gfxdata="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DqGMugAAANw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rect>
                    <v:rect id="矩形 18" o:spid="_x0000_s1026" o:spt="1" style="position:absolute;left:4346163;top:3544784;height:102699;width:110143;" fillcolor="#FFFFFF" filled="t" stroked="t" coordsize="21600,21600" o:gfxdata="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TRbBL4A&#10;AADcAAAADwAAAAAAAAABACAAAAAiAAAAZHJzL2Rvd25yZXYueG1sUEsBAhQAFAAAAAgAh07iQDMv&#10;BZ47AAAAOQAAABAAAAAAAAAAAQAgAAAADQEAAGRycy9zaGFwZXhtbC54bWxQSwUGAAAAAAYABgBb&#10;AQAAtwMAAAAA&#10;">
                      <v:fill on="t" focussize="0,0"/>
                      <v:stroke color="#000000" miterlimit="8" joinstyle="miter"/>
                      <v:imagedata o:title=""/>
                      <o:lock v:ext="edit" aspectratio="f"/>
                    </v:rect>
                  </v:group>
                  <v:shape id="等腰三角形 24" o:spid="_x0000_s1026" o:spt="5" type="#_x0000_t5" style="position:absolute;left:4688;top:415;flip:y;height:162;width:173;" fillcolor="#FFFFFF" filled="t" stroked="t" coordsize="21600,21600" o:gfxdata="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zGTYb4A&#10;AADcAAAADwAAAAAAAAABACAAAAAiAAAAZHJzL2Rvd25yZXYueG1sUEsBAhQAFAAAAAgAh07iQDMv&#10;BZ47AAAAOQAAABAAAAAAAAAAAQAgAAAADQEAAGRycy9zaGFwZXhtbC54bWxQSwUGAAAAAAYABgBb&#10;AQAAtwMAAAAA&#10;" adj="10800">
                    <v:fill on="t" focussize="0,0"/>
                    <v:stroke color="#000000" miterlimit="8" joinstyle="miter"/>
                    <v:imagedata o:title=""/>
                    <o:lock v:ext="edit" aspectratio="f"/>
                  </v:shape>
                  <v:shape id="等腰三角形 25" o:spid="_x0000_s1026" o:spt="5" type="#_x0000_t5" style="position:absolute;left:4862;top:415;flip:y;height:162;width:173;" fillcolor="#FFFFFF" filled="t" stroked="t" coordsize="21600,21600" o:gfxdata="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xGfw&#10;QcEAAADcAAAADwAAAAAAAAABACAAAAAiAAAAZHJzL2Rvd25yZXYueG1sUEsBAhQAFAAAAAgAh07i&#10;QDMvBZ47AAAAOQAAABAAAAAAAAAAAQAgAAAAEAEAAGRycy9zaGFwZXhtbC54bWxQSwUGAAAAAAYA&#10;BgBbAQAAugMAAAAA&#10;" adj="10800">
                    <v:fill on="t" focussize="0,0"/>
                    <v:stroke color="#000000" miterlimit="8" joinstyle="miter"/>
                    <v:imagedata o:title=""/>
                    <o:lock v:ext="edit" aspectratio="f"/>
                  </v:shape>
                  <v:shape id="等腰三角形 23" o:spid="_x0000_s1026" o:spt="5" type="#_x0000_t5" style="position:absolute;left:4515;top:415;flip:y;height:162;width:173;" fillcolor="#FFFFFF" filled="t" stroked="t" coordsize="21600,21600" o:gfxdata="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tV2r4A&#10;AADcAAAADwAAAAAAAAABACAAAAAiAAAAZHJzL2Rvd25yZXYueG1sUEsBAhQAFAAAAAgAh07iQDMv&#10;BZ47AAAAOQAAABAAAAAAAAAAAQAgAAAADQEAAGRycy9zaGFwZXhtbC54bWxQSwUGAAAAAAYABgBb&#10;AQAAtwMAAAAA&#10;" adj="10800">
                    <v:fill on="t" focussize="0,0"/>
                    <v:stroke color="#000000" miterlimit="8" joinstyle="miter"/>
                    <v:imagedata o:title=""/>
                    <o:lock v:ext="edit" aspectratio="f"/>
                  </v:shape>
                  <v:rect id="矩形 18" o:spid="_x0000_s1026" o:spt="1" style="position:absolute;left:4513;top:1441;height:287;width:120;rotation:11796480f;" fillcolor="#FFFFFF" filled="t" stroked="t" coordsize="21600,21600" o:gfxdata="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MKvFugAAANwA&#10;AAAPAAAAAAAAAAEAIAAAACIAAABkcnMvZG93bnJldi54bWxQSwECFAAUAAAACACHTuJAMy8FnjsA&#10;AAA5AAAAEAAAAAAAAAABACAAAAAJAQAAZHJzL3NoYXBleG1sLnhtbFBLBQYAAAAABgAGAFsBAACz&#10;AwAAAAA=&#10;">
                    <v:fill on="t" focussize="0,0"/>
                    <v:stroke color="#000000" miterlimit="8" joinstyle="miter"/>
                    <v:imagedata o:title=""/>
                    <o:lock v:ext="edit" aspectratio="f"/>
                  </v:rect>
                  <v:shape id="Freeform 7" o:spid="_x0000_s1026" o:spt="100" style="position:absolute;left:1649;top:16;flip:y;height:246;width:4152;" filled="f" stroked="t" coordsize="1260,1" o:gfxdata="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5H6/bsAAADc&#10;AAAADwAAAAAAAAABACAAAAAiAAAAZHJzL2Rvd25yZXYueG1sUEsBAhQAFAAAAAgAh07iQDMvBZ47&#10;AAAAOQAAABAAAAAAAAAAAQAgAAAACgEAAGRycy9zaGFwZXhtbC54bWxQSwUGAAAAAAYABgBbAQAA&#10;tAMAAAAA&#10;" path="m0,0l1260,0e">
                    <v:path o:connectlocs="0,0;4152,0" o:connectangles="0,0"/>
                    <v:fill on="f" focussize="0,0"/>
                    <v:stroke color="#000000" joinstyle="round"/>
                    <v:imagedata o:title=""/>
                    <o:lock v:ext="edit" aspectratio="f"/>
                  </v:shape>
                  <v:shape id="Freeform 7" o:spid="_x0000_s1026" o:spt="100" style="position:absolute;left:905;top:887;flip:y;height:120;width:1390;rotation:5898240f;" filled="f" stroked="t" coordsize="1260,1" o:gfxdata="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DEXLsAAADc&#10;AAAADwAAAAAAAAABACAAAAAiAAAAZHJzL2Rvd25yZXYueG1sUEsBAhQAFAAAAAgAh07iQDMvBZ47&#10;AAAAOQAAABAAAAAAAAAAAQAgAAAACgEAAGRycy9zaGFwZXhtbC54bWxQSwUGAAAAAAYABgBbAQAA&#10;tAMAAAAA&#10;" path="m0,0l1260,0e">
                    <v:path o:connectlocs="0,0;1390,0" o:connectangles="0,0"/>
                    <v:fill on="f" focussize="0,0"/>
                    <v:stroke color="#000000" joinstyle="round"/>
                    <v:imagedata o:title=""/>
                    <o:lock v:ext="edit" aspectratio="f"/>
                  </v:shape>
                  <v:shape id="Freeform 6" o:spid="_x0000_s1026" o:spt="100" style="position:absolute;left:1649;top:1520;flip:y;height:120;width:268;" filled="f" stroked="t" coordsize="525,1" o:gfxdata="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iWA7LsAAADc&#10;AAAADwAAAAAAAAABACAAAAAiAAAAZHJzL2Rvd25yZXYueG1sUEsBAhQAFAAAAAgAh07iQDMvBZ47&#10;AAAAOQAAABAAAAAAAAAAAQAgAAAACgEAAGRycy9zaGFwZXhtbC54bWxQSwUGAAAAAAYABgBbAQAA&#10;tAMAAAAA&#10;" path="m0,0l525,0e">
                    <v:path o:connectlocs="0,0;268,0" o:connectangles="0,0"/>
                    <v:fill on="f" focussize="0,0"/>
                    <v:stroke color="#000000" joinstyle="round"/>
                    <v:imagedata o:title=""/>
                    <o:lock v:ext="edit" aspectratio="f"/>
                  </v:shape>
                  <v:shape id="Freeform 6" o:spid="_x0000_s1026" o:spt="100" style="position:absolute;left:4365;top:1520;flip:y;height:72;width:3345;" filled="f" stroked="t" coordsize="525,1" o:gfxdata="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6WdY/twAAANwAAAAP&#10;AAAAAAAAAAEAIAAAACIAAABkcnMvZG93bnJldi54bWxQSwECFAAUAAAACACHTuJAMy8FnjsAAAA5&#10;AAAAEAAAAAAAAAABACAAAAAGAQAAZHJzL3NoYXBleG1sLnhtbFBLBQYAAAAABgAGAFsBAACwAwAA&#10;AAA=&#10;" path="m0,0l525,0e">
                    <v:path o:connectlocs="0,0;3345,0" o:connectangles="0,0"/>
                    <v:fill on="f" focussize="0,0"/>
                    <v:stroke color="#000000" joinstyle="round" dashstyle="longDashDot"/>
                    <v:imagedata o:title=""/>
                    <o:lock v:ext="edit" aspectratio="f"/>
                  </v:shape>
                  <v:rect id="Rectangle 5" o:spid="_x0000_s1026" o:spt="1" style="position:absolute;left:4502;top:960;height:475;width:1002;" filled="f" stroked="f" coordsize="21600,21600" o:gfxdata="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hrhS7sAAADc&#10;AAAADwAAAAAAAAABACAAAAAiAAAAZHJzL2Rvd25yZXYueG1sUEsBAhQAFAAAAAgAh07iQDMvBZ47&#10;AAAAOQAAABAAAAAAAAAAAQAgAAAACgEAAGRycy9zaGFwZXhtbC54bWxQSwUGAAAAAAYABgBbAQAA&#10;tAMAAAAA&#10;">
                    <v:fill on="f" focussize="0,0"/>
                    <v:stroke on="f" miterlimit="8" joinstyle="miter"/>
                    <v:imagedata o:title=""/>
                    <o:lock v:ext="edit" aspectratio="f"/>
                    <v:textbox>
                      <w:txbxContent>
                        <w:p>
                          <w:pPr>
                            <w:pStyle w:val="23"/>
                            <w:kinsoku/>
                            <w:ind w:left="0"/>
                            <w:jc w:val="center"/>
                          </w:pPr>
                          <w:r>
                            <w:rPr>
                              <w:rFonts w:ascii="宋体" w:hAnsi="Times New Roman" w:eastAsia="宋体"/>
                              <w:color w:val="000000" w:themeColor="text1"/>
                              <w:kern w:val="2"/>
                              <w:sz w:val="21"/>
                              <w:szCs w:val="21"/>
                              <w14:textFill>
                                <w14:solidFill>
                                  <w14:schemeClr w14:val="tx1"/>
                                </w14:solidFill>
                              </w14:textFill>
                            </w:rPr>
                            <w:t>声源</w:t>
                          </w:r>
                        </w:p>
                      </w:txbxContent>
                    </v:textbox>
                  </v:rect>
                  <v:rect id="Rectangle 5" o:spid="_x0000_s1026" o:spt="1" style="position:absolute;left:4627;top:497;height:555;width:968;" filled="f" stroked="f" coordsize="21600,21600" o:gfxdata="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4V1Ob4A&#10;AADcAAAADwAAAAAAAAABACAAAAAiAAAAZHJzL2Rvd25yZXYueG1sUEsBAhQAFAAAAAgAh07iQDMv&#10;BZ47AAAAOQAAABAAAAAAAAAAAQAgAAAADQEAAGRycy9zaGFwZXhtbC54bWxQSwUGAAAAAAYABgBb&#10;AQAAtwMAAAAA&#10;">
                    <v:fill on="f" focussize="0,0"/>
                    <v:stroke on="f" miterlimit="8" joinstyle="miter"/>
                    <v:imagedata o:title=""/>
                    <o:lock v:ext="edit" aspectratio="f"/>
                    <v:textbox>
                      <w:txbxContent>
                        <w:p>
                          <w:pPr>
                            <w:pStyle w:val="23"/>
                            <w:kinsoku/>
                            <w:ind w:left="0"/>
                            <w:jc w:val="center"/>
                          </w:pPr>
                          <w:r>
                            <w:rPr>
                              <w:rFonts w:ascii="宋体" w:hAnsi="Times New Roman" w:eastAsia="宋体"/>
                              <w:color w:val="000000" w:themeColor="text1"/>
                              <w:kern w:val="2"/>
                              <w:sz w:val="21"/>
                              <w:szCs w:val="21"/>
                              <w14:textFill>
                                <w14:solidFill>
                                  <w14:schemeClr w14:val="tx1"/>
                                </w14:solidFill>
                              </w14:textFill>
                            </w:rPr>
                            <w:t>测试箱</w:t>
                          </w:r>
                        </w:p>
                      </w:txbxContent>
                    </v:textbox>
                  </v:rect>
                  <v:rect id="Rectangle 5" o:spid="_x0000_s1026" o:spt="1" style="position:absolute;left:5740;top:704;height:465;width:1498;" filled="f" stroked="f" coordsize="21600,21600" o:gfxdata="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MnQorsAAADc&#10;AAAADwAAAAAAAAABACAAAAAiAAAAZHJzL2Rvd25yZXYueG1sUEsBAhQAFAAAAAgAh07iQDMvBZ47&#10;AAAAOQAAABAAAAAAAAAAAQAgAAAACgEAAGRycy9zaGFwZXhtbC54bWxQSwUGAAAAAAYABgBbAQAA&#10;tAMAAAAA&#10;">
                    <v:fill on="f" focussize="0,0"/>
                    <v:stroke on="f" miterlimit="8" joinstyle="miter"/>
                    <v:imagedata o:title=""/>
                    <o:lock v:ext="edit" aspectratio="f"/>
                    <v:textbox>
                      <w:txbxContent>
                        <w:p>
                          <w:pPr>
                            <w:pStyle w:val="23"/>
                            <w:kinsoku/>
                            <w:ind w:left="0"/>
                            <w:jc w:val="center"/>
                          </w:pPr>
                          <w:r>
                            <w:rPr>
                              <w:rFonts w:ascii="宋体" w:hAnsi="Times New Roman" w:eastAsia="宋体"/>
                              <w:color w:val="000000" w:themeColor="text1"/>
                              <w:kern w:val="2"/>
                              <w:sz w:val="21"/>
                              <w:szCs w:val="21"/>
                              <w14:textFill>
                                <w14:solidFill>
                                  <w14:schemeClr w14:val="tx1"/>
                                </w14:solidFill>
                              </w14:textFill>
                            </w:rPr>
                            <w:t>控制传声器</w:t>
                          </w:r>
                        </w:p>
                      </w:txbxContent>
                    </v:textbox>
                  </v:rect>
                </v:group>
                <v:group id="组合 130" o:spid="_x0000_s1026" o:spt="203" style="position:absolute;left:5940;top:1928;height:695;width:163;rotation:11796480f;" coordorigin="6434,3788" coordsize="163,695" o:gfxdata="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qfSCa+AAAA3AAAAA8AAAAAAAAAAQAgAAAAIgAAAGRycy9kb3ducmV2Lnht&#10;bFBLAQIUABQAAAAIAIdO4kAzLwWeOwAAADkAAAAVAAAAAAAAAAEAIAAAAA0BAABkcnMvZ3JvdXBz&#10;aGFwZXhtbC54bWxQSwUGAAAAAAYABgBgAQAAygMAAAAA&#10;">
                  <o:lock v:ext="edit" aspectratio="f"/>
                  <v:rect id="矩形 19" o:spid="_x0000_s1026" o:spt="1" style="position:absolute;left:6256;top:3967;flip:y;height:162;width:520;rotation:5898240f;" fillcolor="#FFFFFF" filled="t" stroked="t" coordsize="21600,21600" o:gfxdata="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WkXsrgAAADcAAAA&#10;DwAAAAAAAAABACAAAAAiAAAAZHJzL2Rvd25yZXYueG1sUEsBAhQAFAAAAAgAh07iQDMvBZ47AAAA&#10;OQAAABAAAAAAAAAAAQAgAAAABwEAAGRycy9zaGFwZXhtbC54bWxQSwUGAAAAAAYABgBbAQAAsQMA&#10;AAAA&#10;">
                    <v:fill on="t" focussize="0,0"/>
                    <v:stroke color="#000000" miterlimit="8" joinstyle="miter"/>
                    <v:imagedata o:title=""/>
                    <o:lock v:ext="edit" aspectratio="f"/>
                  </v:rect>
                  <v:rect id="矩形 18" o:spid="_x0000_s1026" o:spt="1" style="position:absolute;left:6429;top:4316;height:162;width:173;rotation:-5898240f;" fillcolor="#FFFFFF" filled="t" stroked="t" coordsize="21600,21600" o:gfxdata="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7TWPK5AAAA3AAA&#10;AA8AAAAAAAAAAQAgAAAAIgAAAGRycy9kb3ducmV2LnhtbFBLAQIUABQAAAAIAIdO4kAzLwWeOwAA&#10;ADkAAAAQAAAAAAAAAAEAIAAAAAgBAABkcnMvc2hhcGV4bWwueG1sUEsFBgAAAAAGAAYAWwEAALID&#10;AAAAAA==&#10;">
                    <v:fill on="t" focussize="0,0"/>
                    <v:stroke color="#000000" miterlimit="8" joinstyle="miter"/>
                    <v:imagedata o:title=""/>
                    <o:lock v:ext="edit" aspectratio="f"/>
                  </v:rect>
                </v:group>
                <v:shape id="Freeform 7" o:spid="_x0000_s1026" o:spt="100" style="position:absolute;left:6001;top:2804;flip:y;height:264;width:3388;" filled="f" stroked="t" coordsize="1260,1" o:gfxdata="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SGwgugAAANwA&#10;AAAPAAAAAAAAAAEAIAAAACIAAABkcnMvZG93bnJldi54bWxQSwECFAAUAAAACACHTuJAMy8FnjsA&#10;AAA5AAAAEAAAAAAAAAABACAAAAAJAQAAZHJzL3NoYXBleG1sLnhtbFBLBQYAAAAABgAGAFsBAACz&#10;AwAAAAA=&#10;" path="m0,0l1260,0e">
                  <v:path o:connectlocs="0,0;3388,0" o:connectangles="0,0"/>
                  <v:fill on="f" focussize="0,0"/>
                  <v:stroke color="#000000" joinstyle="round"/>
                  <v:imagedata o:title=""/>
                  <o:lock v:ext="edit" aspectratio="f"/>
                </v:shape>
                <v:shape id="Freeform 7" o:spid="_x0000_s1026" o:spt="100" style="position:absolute;left:6201;top:2427;height:839;width:446;rotation:-5898240f;" filled="f" stroked="t" coordsize="1260,1" o:gfxdata="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Cxiyy8AAAA&#10;3AAAAA8AAAAAAAAAAQAgAAAAIgAAAGRycy9kb3ducmV2LnhtbFBLAQIUABQAAAAIAIdO4kAzLwWe&#10;OwAAADkAAAAQAAAAAAAAAAEAIAAAAAsBAABkcnMvc2hhcGV4bWwueG1sUEsFBgAAAAAGAAYAWwEA&#10;ALUDAAAAAA==&#10;" path="m0,0l1260,0e">
                  <v:path o:connectlocs="0,0;446,0" o:connectangles="0,0"/>
                  <v:fill on="f" focussize="0,0"/>
                  <v:stroke color="#000000" joinstyle="round"/>
                  <v:imagedata o:title=""/>
                  <o:lock v:ext="edit" aspectratio="f"/>
                </v:shape>
                <v:rect id="Rectangle 5" o:spid="_x0000_s1026" o:spt="1" style="position:absolute;left:8227;top:1527;height:433;width:2080;" fillcolor="#FFFFFF" filled="t" stroked="t" coordsize="21600,21600" o:gfxdata="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iAqPq8AAAA&#10;3AAAAA8AAAAAAAAAAQAgAAAAIgAAAGRycy9kb3ducmV2LnhtbFBLAQIUABQAAAAIAIdO4kAzLwWe&#10;OwAAADkAAAAQAAAAAAAAAAEAIAAAAAsBAABkcnMvc2hhcGV4bWwueG1sUEsFBgAAAAAGAAYAWwEA&#10;ALUDAAAAAA==&#10;">
                  <v:fill on="t" focussize="0,0"/>
                  <v:stroke color="#000000" miterlimit="8" joinstyle="miter"/>
                  <v:imagedata o:title=""/>
                  <o:lock v:ext="edit" aspectratio="f"/>
                  <v:textbox>
                    <w:txbxContent>
                      <w:p>
                        <w:pPr>
                          <w:pStyle w:val="23"/>
                          <w:kinsoku/>
                          <w:ind w:left="0"/>
                          <w:jc w:val="center"/>
                        </w:pPr>
                        <w:r>
                          <w:rPr>
                            <w:rFonts w:ascii="宋体" w:hAnsi="Times New Roman" w:eastAsia="宋体"/>
                            <w:color w:val="000000" w:themeColor="text1"/>
                            <w:kern w:val="2"/>
                            <w:sz w:val="21"/>
                            <w:szCs w:val="21"/>
                            <w14:textFill>
                              <w14:solidFill>
                                <w14:schemeClr w14:val="tx1"/>
                              </w14:solidFill>
                            </w14:textFill>
                          </w:rPr>
                          <w:t>声分析仪</w:t>
                        </w:r>
                      </w:p>
                    </w:txbxContent>
                  </v:textbox>
                </v:rect>
                <v:shape id="Freeform 7" o:spid="_x0000_s1026" o:spt="100" style="position:absolute;left:9255;top:2095;height:839;width:1107;rotation:-5898240f;" filled="f" stroked="t" coordsize="1260,1" o:gfxdata="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8vsMC5AAAA3AAA&#10;AA8AAAAAAAAAAQAgAAAAIgAAAGRycy9kb3ducmV2LnhtbFBLAQIUABQAAAAIAIdO4kAzLwWeOwAA&#10;ADkAAAAQAAAAAAAAAAEAIAAAAAgBAABkcnMvc2hhcGV4bWwueG1sUEsFBgAAAAAGAAYAWwEAALID&#10;AAAAAA==&#10;" path="m0,0l1260,0e">
                  <v:path o:connectlocs="0,0;1107,0" o:connectangles="0,0"/>
                  <v:fill on="f" focussize="0,0"/>
                  <v:stroke color="#000000" joinstyle="round"/>
                  <v:imagedata o:title=""/>
                  <o:lock v:ext="edit" aspectratio="f"/>
                </v:shape>
                <v:rect id="Rectangle 5" o:spid="_x0000_s1026" o:spt="1" style="position:absolute;left:5696;top:2087;height:750;width:1967;" filled="f" stroked="f" coordsize="21600,21600" o:gfxdata="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8N3lrsAAADc&#10;AAAADwAAAAAAAAABACAAAAAiAAAAZHJzL2Rvd25yZXYueG1sUEsBAhQAFAAAAAgAh07iQDMvBZ47&#10;AAAAOQAAABAAAAAAAAAAAQAgAAAACgEAAGRycy9zaGFwZXhtbC54bWxQSwUGAAAAAAYABgBbAQAA&#10;tAMAAAAA&#10;">
                  <v:fill on="f" focussize="0,0"/>
                  <v:stroke on="f" miterlimit="8" joinstyle="miter"/>
                  <v:imagedata o:title=""/>
                  <o:lock v:ext="edit" aspectratio="f"/>
                  <v:textbox>
                    <w:txbxContent>
                      <w:p>
                        <w:pPr>
                          <w:pStyle w:val="23"/>
                          <w:kinsoku/>
                          <w:ind w:left="0"/>
                          <w:jc w:val="center"/>
                          <w:rPr>
                            <w:rFonts w:ascii="宋体" w:hAnsi="Times New Roman" w:eastAsia="宋体"/>
                            <w:color w:val="000000" w:themeColor="text1"/>
                            <w:kern w:val="2"/>
                            <w:sz w:val="21"/>
                            <w:szCs w:val="21"/>
                            <w14:textFill>
                              <w14:solidFill>
                                <w14:schemeClr w14:val="tx1"/>
                              </w14:solidFill>
                            </w14:textFill>
                          </w:rPr>
                        </w:pPr>
                        <w:r>
                          <w:rPr>
                            <w:rFonts w:ascii="宋体" w:hAnsi="Times New Roman" w:eastAsia="宋体"/>
                            <w:color w:val="000000" w:themeColor="text1"/>
                            <w:kern w:val="2"/>
                            <w:sz w:val="21"/>
                            <w:szCs w:val="21"/>
                            <w14:textFill>
                              <w14:solidFill>
                                <w14:schemeClr w14:val="tx1"/>
                              </w14:solidFill>
                            </w14:textFill>
                          </w:rPr>
                          <w:t>工作标准</w:t>
                        </w:r>
                      </w:p>
                      <w:p>
                        <w:pPr>
                          <w:pStyle w:val="23"/>
                          <w:kinsoku/>
                          <w:ind w:left="0"/>
                          <w:jc w:val="center"/>
                        </w:pPr>
                        <w:r>
                          <w:rPr>
                            <w:rFonts w:ascii="宋体" w:hAnsi="Times New Roman" w:eastAsia="宋体"/>
                            <w:color w:val="000000" w:themeColor="text1"/>
                            <w:kern w:val="2"/>
                            <w:sz w:val="21"/>
                            <w:szCs w:val="21"/>
                            <w14:textFill>
                              <w14:solidFill>
                                <w14:schemeClr w14:val="tx1"/>
                              </w14:solidFill>
                            </w14:textFill>
                          </w:rPr>
                          <w:t>传声器</w:t>
                        </w:r>
                      </w:p>
                    </w:txbxContent>
                  </v:textbox>
                </v:rect>
                <w10:wrap type="topAndBottom"/>
              </v:group>
            </w:pict>
          </mc:Fallback>
        </mc:AlternateContent>
      </w:r>
    </w:p>
    <w:p>
      <w:pPr>
        <w:pStyle w:val="8"/>
        <w:pageBreakBefore w:val="0"/>
        <w:numPr>
          <w:ilvl w:val="2"/>
          <w:numId w:val="2"/>
        </w:numPr>
        <w:kinsoku/>
        <w:wordWrap/>
        <w:overflowPunct/>
        <w:topLinePunct w:val="0"/>
        <w:autoSpaceDE/>
        <w:autoSpaceDN/>
        <w:bidi w:val="0"/>
        <w:spacing w:line="400" w:lineRule="exact"/>
        <w:textAlignment w:val="auto"/>
        <w:rPr>
          <w:rFonts w:ascii="宋体"/>
        </w:rPr>
      </w:pPr>
      <w:bookmarkStart w:id="39" w:name="_Toc23739"/>
      <w:r>
        <w:rPr>
          <w:rFonts w:hint="eastAsia" w:ascii="宋体"/>
          <w:lang w:val="en-US" w:eastAsia="zh-CN"/>
        </w:rPr>
        <w:t>声增益误差</w:t>
      </w:r>
      <w:bookmarkEnd w:id="39"/>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bCs/>
          <w:sz w:val="24"/>
          <w:szCs w:val="24"/>
          <w:lang w:val="en-US" w:eastAsia="zh-CN"/>
        </w:rPr>
      </w:pPr>
      <w:r>
        <w:rPr>
          <w:rFonts w:hint="eastAsia"/>
          <w:sz w:val="24"/>
          <w:lang w:val="en-US" w:eastAsia="zh-CN"/>
        </w:rPr>
        <w:t>7.2.4.1</w:t>
      </w:r>
      <w:r>
        <w:rPr>
          <w:rFonts w:hint="eastAsia" w:ascii="宋体"/>
          <w:sz w:val="24"/>
          <w:lang w:val="en-US" w:eastAsia="zh-CN"/>
        </w:rPr>
        <w:t xml:space="preserve"> </w:t>
      </w:r>
      <w:r>
        <w:rPr>
          <w:rFonts w:hint="eastAsia"/>
          <w:sz w:val="24"/>
          <w:lang w:val="en-US" w:eastAsia="zh-CN"/>
        </w:rPr>
        <w:t>先在消声室中用标准器测量</w:t>
      </w:r>
      <w:r>
        <w:rPr>
          <w:rFonts w:hint="eastAsia" w:ascii="宋体" w:hAnsi="宋体"/>
          <w:bCs/>
          <w:color w:val="000000"/>
          <w:sz w:val="24"/>
          <w:szCs w:val="24"/>
        </w:rPr>
        <w:t>声放大模拟系统</w:t>
      </w:r>
      <w:r>
        <w:rPr>
          <w:rFonts w:hint="eastAsia" w:ascii="宋体"/>
          <w:sz w:val="24"/>
          <w:lang w:val="en-US" w:eastAsia="zh-CN"/>
        </w:rPr>
        <w:t>90 dB、60 dB和50 dB输入时的声增益作为声增益的参考值。设置</w:t>
      </w:r>
      <w:r>
        <w:rPr>
          <w:rFonts w:hint="eastAsia" w:ascii="宋体" w:hAnsi="宋体"/>
          <w:bCs/>
          <w:color w:val="000000"/>
          <w:sz w:val="24"/>
          <w:szCs w:val="24"/>
        </w:rPr>
        <w:t>声放大模拟系统</w:t>
      </w:r>
      <w:r>
        <w:rPr>
          <w:rFonts w:hint="eastAsia" w:ascii="宋体"/>
          <w:sz w:val="24"/>
          <w:lang w:val="en-US" w:eastAsia="zh-CN"/>
        </w:rPr>
        <w:t>的增益为固定挡位，</w:t>
      </w:r>
      <w:r>
        <w:rPr>
          <w:rFonts w:hint="eastAsia" w:ascii="宋体" w:hAnsi="宋体"/>
          <w:bCs/>
          <w:color w:val="000000"/>
          <w:sz w:val="24"/>
          <w:szCs w:val="24"/>
        </w:rPr>
        <w:t>声放大模拟系统</w:t>
      </w:r>
      <w:r>
        <w:rPr>
          <w:rFonts w:hint="eastAsia" w:ascii="宋体" w:hAnsi="宋体"/>
          <w:bCs/>
          <w:sz w:val="24"/>
          <w:szCs w:val="24"/>
          <w:lang w:val="en-US" w:eastAsia="zh-CN"/>
        </w:rPr>
        <w:t>的声增益测量装置如图4所示。在消声室测试环境中，声源与</w:t>
      </w:r>
      <w:r>
        <w:rPr>
          <w:rFonts w:hint="eastAsia" w:ascii="宋体" w:hAnsi="宋体"/>
          <w:bCs/>
          <w:color w:val="000000"/>
          <w:sz w:val="24"/>
          <w:szCs w:val="24"/>
        </w:rPr>
        <w:t>声放大模拟系统</w:t>
      </w:r>
      <w:r>
        <w:rPr>
          <w:rFonts w:hint="eastAsia" w:ascii="宋体" w:hAnsi="宋体"/>
          <w:bCs/>
          <w:sz w:val="24"/>
          <w:szCs w:val="24"/>
          <w:lang w:val="en-US" w:eastAsia="zh-CN"/>
        </w:rPr>
        <w:t>的距离至少为 1米，测试空间中参考点与消声室边界的距离至少为1米。依次将工作标准传声器和</w:t>
      </w:r>
      <w:r>
        <w:rPr>
          <w:rFonts w:hint="eastAsia" w:ascii="宋体" w:hAnsi="宋体"/>
          <w:bCs/>
          <w:color w:val="000000"/>
          <w:sz w:val="24"/>
          <w:szCs w:val="24"/>
        </w:rPr>
        <w:t>声放大模拟系统</w:t>
      </w:r>
      <w:r>
        <w:rPr>
          <w:rFonts w:hint="eastAsia" w:ascii="宋体" w:hAnsi="宋体"/>
          <w:bCs/>
          <w:sz w:val="24"/>
          <w:szCs w:val="24"/>
          <w:lang w:val="en-US" w:eastAsia="zh-CN"/>
        </w:rPr>
        <w:t>的入声口（或入声点）置于测试空间中参考点±3 mm的范围内。</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jc w:val="center"/>
        <w:textAlignment w:val="auto"/>
        <w:rPr>
          <w:rFonts w:hint="eastAsia" w:ascii="宋体" w:hAnsi="宋体"/>
          <w:bCs/>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jc w:val="center"/>
        <w:textAlignment w:val="auto"/>
        <w:rPr>
          <w:rFonts w:hint="default" w:ascii="宋体" w:hAnsi="宋体"/>
          <w:bCs/>
          <w:sz w:val="21"/>
          <w:szCs w:val="21"/>
          <w:lang w:val="en-US" w:eastAsia="zh-CN"/>
        </w:rPr>
      </w:pPr>
      <w:r>
        <w:drawing>
          <wp:anchor distT="0" distB="0" distL="114300" distR="114300" simplePos="0" relativeHeight="251669504" behindDoc="0" locked="0" layoutInCell="1" allowOverlap="1">
            <wp:simplePos x="0" y="0"/>
            <wp:positionH relativeFrom="column">
              <wp:posOffset>1083310</wp:posOffset>
            </wp:positionH>
            <wp:positionV relativeFrom="paragraph">
              <wp:posOffset>-135890</wp:posOffset>
            </wp:positionV>
            <wp:extent cx="3596640" cy="2731135"/>
            <wp:effectExtent l="0" t="0" r="0" b="12065"/>
            <wp:wrapTopAndBottom/>
            <wp:docPr id="2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图片 4"/>
                    <pic:cNvPicPr>
                      <a:picLocks noChangeAspect="1"/>
                    </pic:cNvPicPr>
                  </pic:nvPicPr>
                  <pic:blipFill>
                    <a:blip r:embed="rId13"/>
                    <a:stretch>
                      <a:fillRect/>
                    </a:stretch>
                  </pic:blipFill>
                  <pic:spPr>
                    <a:xfrm>
                      <a:off x="0" y="0"/>
                      <a:ext cx="3596640" cy="2731135"/>
                    </a:xfrm>
                    <a:prstGeom prst="rect">
                      <a:avLst/>
                    </a:prstGeom>
                    <a:noFill/>
                    <a:ln>
                      <a:noFill/>
                    </a:ln>
                  </pic:spPr>
                </pic:pic>
              </a:graphicData>
            </a:graphic>
          </wp:anchor>
        </w:drawing>
      </w:r>
      <w:r>
        <w:rPr>
          <w:rFonts w:hint="eastAsia" w:ascii="宋体" w:hAnsi="宋体"/>
          <w:bCs/>
          <w:sz w:val="21"/>
          <w:szCs w:val="21"/>
          <w:lang w:val="en-US" w:eastAsia="zh-CN"/>
        </w:rPr>
        <w:t>图4 声放大模拟系统的声增益的测量装置示意图</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left"/>
        <w:textAlignment w:val="auto"/>
        <w:rPr>
          <w:rFonts w:hint="eastAsia"/>
          <w:sz w:val="24"/>
          <w:lang w:val="en-US" w:eastAsia="zh-CN"/>
        </w:rPr>
      </w:pPr>
      <w:r>
        <w:rPr>
          <w:rFonts w:hint="eastAsia"/>
          <w:sz w:val="24"/>
          <w:lang w:val="en-US" w:eastAsia="zh-CN"/>
        </w:rPr>
        <w:t>首先将</w:t>
      </w:r>
      <w:r>
        <w:rPr>
          <w:rFonts w:hint="eastAsia" w:ascii="宋体" w:hAnsi="宋体"/>
          <w:bCs/>
          <w:sz w:val="24"/>
          <w:szCs w:val="24"/>
          <w:lang w:val="en-US" w:eastAsia="zh-CN"/>
        </w:rPr>
        <w:t>工作标准传声器</w:t>
      </w:r>
      <w:r>
        <w:rPr>
          <w:rFonts w:hint="eastAsia"/>
          <w:sz w:val="24"/>
          <w:lang w:val="en-US" w:eastAsia="zh-CN"/>
        </w:rPr>
        <w:t>放置到参考点处，测试声源的声信号在200 Hz～8000Hz频率范围内按照固定的频率间隔扫频，测量和存储声源均衡数据以实现参考点处90 dB、60 dB、50 dB的固定声压。声源使用存储的均衡数据重新扫频，声分析仪记录控制传声器的声压级测量值</w:t>
      </w:r>
      <m:oMath>
        <m:sSub>
          <m:sSubPr>
            <m:ctrlPr>
              <w:rPr>
                <w:rFonts w:ascii="Cambria Math" w:hAnsi="Cambria Math"/>
                <w:i/>
                <w:sz w:val="24"/>
              </w:rPr>
            </m:ctrlPr>
          </m:sSubPr>
          <m:e>
            <m:r>
              <m:rPr/>
              <w:rPr>
                <w:rFonts w:hint="default" w:ascii="Cambria Math" w:hAnsi="Cambria Math"/>
                <w:sz w:val="24"/>
                <w:lang w:val="en-US" w:eastAsia="zh-CN"/>
              </w:rPr>
              <m:t>L</m:t>
            </m:r>
            <m:ctrlPr>
              <w:rPr>
                <w:rFonts w:ascii="Cambria Math" w:hAnsi="Cambria Math"/>
                <w:i/>
                <w:sz w:val="24"/>
              </w:rPr>
            </m:ctrlPr>
          </m:e>
          <m:sub>
            <m:r>
              <m:rPr>
                <m:sty m:val="p"/>
              </m:rPr>
              <w:rPr>
                <w:rFonts w:hint="eastAsia" w:ascii="Cambria Math" w:hAnsi="Cambria Math"/>
                <w:sz w:val="24"/>
                <w:lang w:val="en-US" w:eastAsia="zh-CN"/>
              </w:rPr>
              <m:t>i</m:t>
            </m:r>
            <m:ctrlPr>
              <w:rPr>
                <w:rFonts w:ascii="Cambria Math" w:hAnsi="Cambria Math"/>
                <w:i/>
                <w:sz w:val="24"/>
              </w:rPr>
            </m:ctrlPr>
          </m:sub>
        </m:sSub>
      </m:oMath>
      <w:r>
        <w:rPr>
          <w:rFonts w:hint="eastAsia"/>
          <w:sz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left"/>
        <w:textAlignment w:val="auto"/>
        <w:rPr>
          <w:rFonts w:hint="eastAsia" w:ascii="宋体"/>
          <w:sz w:val="24"/>
          <w:lang w:val="en-US" w:eastAsia="zh-CN"/>
        </w:rPr>
      </w:pPr>
      <w:r>
        <w:rPr>
          <w:rFonts w:hint="eastAsia"/>
          <w:sz w:val="24"/>
          <w:lang w:val="en-US" w:eastAsia="zh-CN"/>
        </w:rPr>
        <w:t>然后用</w:t>
      </w:r>
      <w:r>
        <w:rPr>
          <w:rFonts w:hint="eastAsia" w:ascii="宋体" w:hAnsi="宋体"/>
          <w:bCs/>
          <w:color w:val="000000"/>
          <w:sz w:val="24"/>
          <w:szCs w:val="24"/>
        </w:rPr>
        <w:t>声放大模拟系统</w:t>
      </w:r>
      <w:r>
        <w:rPr>
          <w:rFonts w:hint="eastAsia"/>
          <w:sz w:val="24"/>
          <w:lang w:val="en-US" w:eastAsia="zh-CN"/>
        </w:rPr>
        <w:t>和标准声耦合器替换</w:t>
      </w:r>
      <w:r>
        <w:rPr>
          <w:rFonts w:hint="eastAsia" w:ascii="宋体" w:hAnsi="宋体"/>
          <w:bCs/>
          <w:sz w:val="24"/>
          <w:szCs w:val="24"/>
          <w:lang w:val="en-US" w:eastAsia="zh-CN"/>
        </w:rPr>
        <w:t>工作标准传声器</w:t>
      </w:r>
      <w:r>
        <w:rPr>
          <w:rFonts w:hint="eastAsia"/>
          <w:sz w:val="24"/>
          <w:lang w:val="en-US" w:eastAsia="zh-CN"/>
        </w:rPr>
        <w:t>，声源使用存储的均衡数据重新扫频，声分析仪记录标准声耦合器中声压级</w:t>
      </w:r>
      <m:oMath>
        <m:sSub>
          <m:sSubPr>
            <m:ctrlPr>
              <w:rPr>
                <w:rFonts w:ascii="Cambria Math" w:hAnsi="Cambria Math"/>
                <w:i/>
                <w:sz w:val="24"/>
              </w:rPr>
            </m:ctrlPr>
          </m:sSubPr>
          <m:e>
            <m:r>
              <m:rPr/>
              <w:rPr>
                <w:rFonts w:hint="default" w:ascii="Cambria Math" w:hAnsi="Cambria Math"/>
                <w:sz w:val="24"/>
                <w:lang w:val="en-US" w:eastAsia="zh-CN"/>
              </w:rPr>
              <m:t>L</m:t>
            </m:r>
            <m:ctrlPr>
              <w:rPr>
                <w:rFonts w:ascii="Cambria Math" w:hAnsi="Cambria Math"/>
                <w:i/>
                <w:sz w:val="24"/>
              </w:rPr>
            </m:ctrlPr>
          </m:e>
          <m:sub>
            <m:r>
              <m:rPr>
                <m:sty m:val="p"/>
              </m:rPr>
              <w:rPr>
                <w:rFonts w:hint="eastAsia" w:ascii="Cambria Math" w:hAnsi="Cambria Math"/>
                <w:sz w:val="24"/>
                <w:lang w:val="en-US" w:eastAsia="zh-CN"/>
              </w:rPr>
              <m:t>o</m:t>
            </m:r>
            <m:ctrlPr>
              <w:rPr>
                <w:rFonts w:ascii="Cambria Math" w:hAnsi="Cambria Math"/>
                <w:i/>
                <w:sz w:val="24"/>
              </w:rPr>
            </m:ctrlPr>
          </m:sub>
        </m:sSub>
      </m:oMath>
      <w:r>
        <w:rPr>
          <w:rFonts w:hint="eastAsia" w:ascii="宋体"/>
          <w:sz w:val="24"/>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480" w:firstLineChars="200"/>
        <w:jc w:val="left"/>
        <w:textAlignment w:val="auto"/>
        <w:rPr>
          <w:rFonts w:hint="eastAsia" w:ascii="宋体" w:hAnsi="宋体"/>
          <w:bCs/>
          <w:i w:val="0"/>
          <w:iCs w:val="0"/>
          <w:sz w:val="24"/>
          <w:szCs w:val="24"/>
          <w:lang w:val="en-US" w:eastAsia="zh-CN"/>
        </w:rPr>
      </w:pPr>
      <w:r>
        <w:rPr>
          <w:rFonts w:hint="eastAsia" w:hAnsi="Cambria Math"/>
          <w:i w:val="0"/>
          <w:sz w:val="24"/>
          <w:lang w:val="en-US" w:eastAsia="zh-CN"/>
        </w:rPr>
        <w:t>声增益的参考值</w:t>
      </w:r>
      <m:oMath>
        <m:sSub>
          <m:sSubPr>
            <m:ctrlPr>
              <w:rPr>
                <w:rFonts w:ascii="Cambria Math" w:hAnsi="Cambria Math"/>
                <w:i/>
                <w:sz w:val="24"/>
              </w:rPr>
            </m:ctrlPr>
          </m:sSubPr>
          <m:e>
            <m:r>
              <m:rPr/>
              <w:rPr>
                <w:rFonts w:hint="default" w:ascii="Cambria Math" w:hAnsi="Cambria Math"/>
                <w:sz w:val="24"/>
                <w:lang w:val="en-US" w:eastAsia="zh-CN"/>
              </w:rPr>
              <m:t>G</m:t>
            </m:r>
            <m:ctrlPr>
              <w:rPr>
                <w:rFonts w:ascii="Cambria Math" w:hAnsi="Cambria Math"/>
                <w:i/>
                <w:sz w:val="24"/>
              </w:rPr>
            </m:ctrlPr>
          </m:e>
          <m:sub>
            <m:r>
              <m:rPr>
                <m:sty m:val="p"/>
              </m:rPr>
              <w:rPr>
                <w:rFonts w:hint="default" w:ascii="Cambria Math" w:hAnsi="Cambria Math"/>
                <w:sz w:val="24"/>
                <w:lang w:val="en-US" w:eastAsia="zh-CN"/>
              </w:rPr>
              <m:t>r</m:t>
            </m:r>
            <m:ctrlPr>
              <w:rPr>
                <w:rFonts w:ascii="Cambria Math" w:hAnsi="Cambria Math"/>
                <w:i/>
                <w:sz w:val="24"/>
              </w:rPr>
            </m:ctrlPr>
          </m:sub>
        </m:sSub>
      </m:oMath>
      <w:r>
        <w:rPr>
          <w:rFonts w:hint="eastAsia" w:ascii="宋体" w:hAnsi="宋体"/>
          <w:bCs/>
          <w:i w:val="0"/>
          <w:iCs w:val="0"/>
          <w:sz w:val="24"/>
          <w:szCs w:val="24"/>
          <w:lang w:val="en-US" w:eastAsia="zh-CN"/>
        </w:rPr>
        <w:t>按公式(2)计算。</w:t>
      </w:r>
    </w:p>
    <w:p>
      <w:pPr>
        <w:pageBreakBefore w:val="0"/>
        <w:kinsoku/>
        <w:wordWrap/>
        <w:overflowPunct/>
        <w:topLinePunct w:val="0"/>
        <w:autoSpaceDE/>
        <w:autoSpaceDN/>
        <w:bidi w:val="0"/>
        <w:spacing w:line="400" w:lineRule="exact"/>
        <w:jc w:val="center"/>
        <w:textAlignment w:val="auto"/>
        <w:rPr>
          <w:rFonts w:hint="eastAsia" w:hAnsi="Cambria Math"/>
          <w:i w:val="0"/>
          <w:sz w:val="24"/>
          <w:lang w:val="en-US" w:eastAsia="zh-CN"/>
        </w:rPr>
      </w:pPr>
      <m:oMath>
        <m:sSub>
          <m:sSubPr>
            <m:ctrlPr>
              <w:rPr>
                <w:rFonts w:ascii="Cambria Math" w:hAnsi="Cambria Math"/>
                <w:i/>
                <w:sz w:val="24"/>
              </w:rPr>
            </m:ctrlPr>
          </m:sSubPr>
          <m:e>
            <m:sSub>
              <m:sSubPr>
                <m:ctrlPr>
                  <w:rPr>
                    <w:rFonts w:ascii="Cambria Math" w:hAnsi="Cambria Math"/>
                    <w:i/>
                    <w:sz w:val="24"/>
                  </w:rPr>
                </m:ctrlPr>
              </m:sSubPr>
              <m:e>
                <m:r>
                  <m:rPr/>
                  <w:rPr>
                    <w:rFonts w:hint="default" w:ascii="Cambria Math" w:hAnsi="Cambria Math"/>
                    <w:sz w:val="24"/>
                    <w:lang w:val="en-US" w:eastAsia="zh-CN"/>
                  </w:rPr>
                  <m:t>G</m:t>
                </m:r>
                <m:ctrlPr>
                  <w:rPr>
                    <w:rFonts w:ascii="Cambria Math" w:hAnsi="Cambria Math"/>
                    <w:i/>
                    <w:sz w:val="24"/>
                  </w:rPr>
                </m:ctrlPr>
              </m:e>
              <m:sub>
                <m:r>
                  <m:rPr>
                    <m:sty m:val="p"/>
                  </m:rPr>
                  <w:rPr>
                    <w:rFonts w:hint="default" w:ascii="Cambria Math" w:hAnsi="Cambria Math"/>
                    <w:sz w:val="24"/>
                    <w:lang w:val="en-US" w:eastAsia="zh-CN"/>
                  </w:rPr>
                  <m:t>r</m:t>
                </m:r>
                <m:ctrlPr>
                  <w:rPr>
                    <w:rFonts w:ascii="Cambria Math" w:hAnsi="Cambria Math"/>
                    <w:i/>
                    <w:sz w:val="24"/>
                  </w:rPr>
                </m:ctrlPr>
              </m:sub>
            </m:sSub>
            <m:r>
              <m:rPr/>
              <w:rPr>
                <w:rFonts w:hint="default" w:ascii="Cambria Math" w:hAnsi="Cambria Math"/>
                <w:sz w:val="24"/>
                <w:lang w:val="en-US" w:eastAsia="zh-CN"/>
              </w:rPr>
              <m:t>=L</m:t>
            </m:r>
            <m:ctrlPr>
              <w:rPr>
                <w:rFonts w:ascii="Cambria Math" w:hAnsi="Cambria Math"/>
                <w:i/>
                <w:sz w:val="24"/>
              </w:rPr>
            </m:ctrlPr>
          </m:e>
          <m:sub>
            <m:r>
              <m:rPr>
                <m:sty m:val="p"/>
              </m:rPr>
              <w:rPr>
                <w:rFonts w:hint="eastAsia" w:ascii="Cambria Math" w:hAnsi="Cambria Math"/>
                <w:sz w:val="24"/>
                <w:lang w:val="en-US" w:eastAsia="zh-CN"/>
              </w:rPr>
              <m:t>o</m:t>
            </m:r>
            <m:ctrlPr>
              <w:rPr>
                <w:rFonts w:ascii="Cambria Math" w:hAnsi="Cambria Math"/>
                <w:i/>
                <w:sz w:val="24"/>
              </w:rPr>
            </m:ctrlPr>
          </m:sub>
        </m:sSub>
      </m:oMath>
      <w:r>
        <w:rPr>
          <w:rFonts w:hint="eastAsia" w:hAnsi="Cambria Math"/>
          <w:i w:val="0"/>
          <w:sz w:val="24"/>
          <w:lang w:val="en-US" w:eastAsia="zh-CN"/>
        </w:rPr>
        <w:t xml:space="preserve"> </w:t>
      </w:r>
      <m:oMath>
        <m:r>
          <m:rPr/>
          <w:rPr>
            <w:rFonts w:hint="default" w:ascii="Cambria Math" w:hAnsi="Cambria Math"/>
            <w:sz w:val="24"/>
            <w:lang w:val="en-US" w:eastAsia="zh-CN"/>
          </w:rPr>
          <m:t>−</m:t>
        </m:r>
        <m:sSub>
          <m:sSubPr>
            <m:ctrlPr>
              <w:rPr>
                <w:rFonts w:ascii="Cambria Math" w:hAnsi="Cambria Math"/>
                <w:i/>
                <w:sz w:val="24"/>
              </w:rPr>
            </m:ctrlPr>
          </m:sSubPr>
          <m:e>
            <m:r>
              <m:rPr/>
              <w:rPr>
                <w:rFonts w:hint="default" w:ascii="Cambria Math" w:hAnsi="Cambria Math"/>
                <w:sz w:val="24"/>
                <w:lang w:val="en-US" w:eastAsia="zh-CN"/>
              </w:rPr>
              <m:t>L</m:t>
            </m:r>
            <m:ctrlPr>
              <w:rPr>
                <w:rFonts w:ascii="Cambria Math" w:hAnsi="Cambria Math"/>
                <w:i/>
                <w:sz w:val="24"/>
              </w:rPr>
            </m:ctrlPr>
          </m:e>
          <m:sub>
            <m:r>
              <m:rPr>
                <m:sty m:val="p"/>
              </m:rPr>
              <w:rPr>
                <w:rFonts w:hint="eastAsia" w:ascii="Cambria Math" w:hAnsi="Cambria Math"/>
                <w:sz w:val="24"/>
                <w:lang w:val="en-US" w:eastAsia="zh-CN"/>
              </w:rPr>
              <m:t>i</m:t>
            </m:r>
            <m:ctrlPr>
              <w:rPr>
                <w:rFonts w:ascii="Cambria Math" w:hAnsi="Cambria Math"/>
                <w:i/>
                <w:sz w:val="24"/>
              </w:rPr>
            </m:ctrlPr>
          </m:sub>
        </m:sSub>
      </m:oMath>
      <w:r>
        <w:rPr>
          <w:rFonts w:hint="eastAsia" w:hAnsi="Cambria Math"/>
          <w:i w:val="0"/>
          <w:sz w:val="24"/>
          <w:lang w:val="en-US" w:eastAsia="zh-CN"/>
        </w:rPr>
        <w:t xml:space="preserve">    （2）</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w:r>
        <w:rPr>
          <w:rFonts w:hint="eastAsia" w:hAnsi="Cambria Math"/>
          <w:i w:val="0"/>
          <w:sz w:val="24"/>
          <w:lang w:val="en-US" w:eastAsia="zh-CN"/>
        </w:rPr>
        <w:t>式中：</w:t>
      </w:r>
      <m:oMath>
        <m:sSub>
          <m:sSubPr>
            <m:ctrlPr>
              <w:rPr>
                <w:rFonts w:ascii="Cambria Math" w:hAnsi="Cambria Math"/>
                <w:i/>
                <w:sz w:val="24"/>
              </w:rPr>
            </m:ctrlPr>
          </m:sSubPr>
          <m:e>
            <m:r>
              <m:rPr/>
              <w:rPr>
                <w:rFonts w:hint="default" w:ascii="Cambria Math" w:hAnsi="Cambria Math"/>
                <w:sz w:val="24"/>
                <w:lang w:val="en-US" w:eastAsia="zh-CN"/>
              </w:rPr>
              <m:t>G</m:t>
            </m:r>
            <m:ctrlPr>
              <w:rPr>
                <w:rFonts w:ascii="Cambria Math" w:hAnsi="Cambria Math"/>
                <w:i/>
                <w:sz w:val="24"/>
              </w:rPr>
            </m:ctrlPr>
          </m:e>
          <m:sub>
            <m:r>
              <m:rPr>
                <m:sty m:val="p"/>
              </m:rPr>
              <w:rPr>
                <w:rFonts w:hint="default" w:ascii="Cambria Math" w:hAnsi="Cambria Math"/>
                <w:sz w:val="24"/>
                <w:lang w:val="en-US" w:eastAsia="zh-CN"/>
              </w:rPr>
              <m:t>r</m:t>
            </m:r>
            <m:ctrlPr>
              <w:rPr>
                <w:rFonts w:ascii="Cambria Math" w:hAnsi="Cambria Math"/>
                <w:i/>
                <w:sz w:val="24"/>
              </w:rPr>
            </m:ctrlPr>
          </m:sub>
        </m:sSub>
      </m:oMath>
      <w:r>
        <w:rPr>
          <w:rFonts w:hint="eastAsia" w:hAnsi="Cambria Math"/>
          <w:i w:val="0"/>
          <w:sz w:val="24"/>
          <w:lang w:val="en-US" w:eastAsia="zh-CN"/>
        </w:rPr>
        <w:t>——声增益的参考值，dB；</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m:oMath>
        <m:sSub>
          <m:sSubPr>
            <m:ctrlPr>
              <w:rPr>
                <w:rFonts w:ascii="Cambria Math" w:hAnsi="Cambria Math"/>
                <w:i/>
                <w:sz w:val="24"/>
              </w:rPr>
            </m:ctrlPr>
          </m:sSubPr>
          <m:e>
            <m:r>
              <m:rPr/>
              <w:rPr>
                <w:rFonts w:hint="default" w:ascii="Cambria Math" w:hAnsi="Cambria Math"/>
                <w:sz w:val="24"/>
                <w:lang w:val="en-US" w:eastAsia="zh-CN"/>
              </w:rPr>
              <m:t>L</m:t>
            </m:r>
            <m:ctrlPr>
              <w:rPr>
                <w:rFonts w:ascii="Cambria Math" w:hAnsi="Cambria Math"/>
                <w:i/>
                <w:sz w:val="24"/>
              </w:rPr>
            </m:ctrlPr>
          </m:e>
          <m:sub>
            <m:r>
              <m:rPr>
                <m:sty m:val="p"/>
              </m:rPr>
              <w:rPr>
                <w:rFonts w:hint="eastAsia" w:ascii="Cambria Math" w:hAnsi="Cambria Math"/>
                <w:sz w:val="24"/>
                <w:lang w:val="en-US" w:eastAsia="zh-CN"/>
              </w:rPr>
              <m:t>o</m:t>
            </m:r>
            <m:ctrlPr>
              <w:rPr>
                <w:rFonts w:ascii="Cambria Math" w:hAnsi="Cambria Math"/>
                <w:i/>
                <w:sz w:val="24"/>
              </w:rPr>
            </m:ctrlPr>
          </m:sub>
        </m:sSub>
      </m:oMath>
      <w:r>
        <w:rPr>
          <w:rFonts w:hint="eastAsia" w:hAnsi="Cambria Math"/>
          <w:i w:val="0"/>
          <w:sz w:val="24"/>
          <w:lang w:val="en-US" w:eastAsia="zh-CN"/>
        </w:rPr>
        <w:t>——工作标准传声器测得的输入声压级，dB；</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ascii="宋体"/>
          <w:sz w:val="24"/>
          <w:lang w:val="en-US" w:eastAsia="zh-CN"/>
        </w:rPr>
      </w:pPr>
      <m:oMath>
        <m:sSub>
          <m:sSubPr>
            <m:ctrlPr>
              <w:rPr>
                <w:rFonts w:ascii="Cambria Math" w:hAnsi="Cambria Math"/>
                <w:i/>
                <w:sz w:val="24"/>
              </w:rPr>
            </m:ctrlPr>
          </m:sSubPr>
          <m:e>
            <m:r>
              <m:rPr/>
              <w:rPr>
                <w:rFonts w:hint="default" w:ascii="Cambria Math" w:hAnsi="Cambria Math"/>
                <w:sz w:val="24"/>
                <w:lang w:val="en-US" w:eastAsia="zh-CN"/>
              </w:rPr>
              <m:t>L</m:t>
            </m:r>
            <m:ctrlPr>
              <w:rPr>
                <w:rFonts w:ascii="Cambria Math" w:hAnsi="Cambria Math"/>
                <w:i/>
                <w:sz w:val="24"/>
              </w:rPr>
            </m:ctrlPr>
          </m:e>
          <m:sub>
            <m:r>
              <m:rPr>
                <m:sty m:val="p"/>
              </m:rPr>
              <w:rPr>
                <w:rFonts w:hint="eastAsia" w:ascii="Cambria Math" w:hAnsi="Cambria Math"/>
                <w:sz w:val="24"/>
                <w:lang w:val="en-US" w:eastAsia="zh-CN"/>
              </w:rPr>
              <m:t>i</m:t>
            </m:r>
            <m:ctrlPr>
              <w:rPr>
                <w:rFonts w:ascii="Cambria Math" w:hAnsi="Cambria Math"/>
                <w:i/>
                <w:sz w:val="24"/>
              </w:rPr>
            </m:ctrlPr>
          </m:sub>
        </m:sSub>
      </m:oMath>
      <w:r>
        <w:rPr>
          <w:rFonts w:hint="eastAsia" w:hAnsi="Cambria Math"/>
          <w:i w:val="0"/>
          <w:sz w:val="24"/>
          <w:lang w:val="en-US" w:eastAsia="zh-CN"/>
        </w:rPr>
        <w:t>——标准声耦合器中的输出声压级，dB。</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sz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sz w:val="24"/>
          <w:lang w:val="en-US" w:eastAsia="zh-CN"/>
        </w:rPr>
      </w:pPr>
      <w:r>
        <w:rPr>
          <w:rFonts w:hint="eastAsia"/>
          <w:sz w:val="24"/>
          <w:lang w:val="en-US" w:eastAsia="zh-CN"/>
        </w:rPr>
        <w:t>7.2.4.2</w:t>
      </w:r>
      <w:r>
        <w:rPr>
          <w:rFonts w:hint="eastAsia" w:ascii="宋体"/>
          <w:sz w:val="24"/>
          <w:lang w:val="en-US" w:eastAsia="zh-CN"/>
        </w:rPr>
        <w:t xml:space="preserve"> 气导</w:t>
      </w:r>
      <w:r>
        <w:rPr>
          <w:rFonts w:hint="eastAsia" w:ascii="宋体"/>
          <w:sz w:val="24"/>
        </w:rPr>
        <w:t>助听器测试仪</w:t>
      </w:r>
      <w:r>
        <w:rPr>
          <w:rFonts w:hint="eastAsia" w:ascii="宋体"/>
          <w:sz w:val="24"/>
          <w:lang w:val="en-US" w:eastAsia="zh-CN"/>
        </w:rPr>
        <w:t>声增益误差的校准装置如图5所示。</w:t>
      </w:r>
      <w:r>
        <w:rPr>
          <w:rFonts w:hint="eastAsia" w:ascii="宋体"/>
          <w:sz w:val="24"/>
        </w:rPr>
        <w:t>将</w:t>
      </w:r>
      <w:r>
        <w:rPr>
          <w:rFonts w:hint="eastAsia" w:ascii="宋体" w:hAnsi="宋体"/>
          <w:bCs/>
          <w:color w:val="000000"/>
          <w:sz w:val="24"/>
          <w:szCs w:val="24"/>
        </w:rPr>
        <w:t>声放大模拟系统</w:t>
      </w:r>
      <w:r>
        <w:rPr>
          <w:rFonts w:hint="eastAsia" w:ascii="宋体" w:hAnsi="宋体"/>
          <w:bCs/>
          <w:sz w:val="24"/>
          <w:szCs w:val="24"/>
          <w:lang w:val="en-US" w:eastAsia="zh-CN"/>
        </w:rPr>
        <w:t>入声口（或入声点）</w:t>
      </w:r>
      <w:r>
        <w:rPr>
          <w:rFonts w:hint="eastAsia" w:ascii="宋体" w:hAnsi="宋体"/>
          <w:bCs/>
          <w:color w:val="000000"/>
          <w:sz w:val="24"/>
          <w:szCs w:val="24"/>
          <w:lang w:val="en-US" w:eastAsia="zh-CN"/>
        </w:rPr>
        <w:t>的</w:t>
      </w:r>
      <w:r>
        <w:rPr>
          <w:rFonts w:hint="eastAsia" w:ascii="宋体"/>
          <w:sz w:val="24"/>
        </w:rPr>
        <w:t>置</w:t>
      </w:r>
      <w:r>
        <w:rPr>
          <w:rFonts w:hint="eastAsia" w:ascii="宋体"/>
          <w:sz w:val="24"/>
          <w:lang w:val="en-US" w:eastAsia="zh-CN"/>
        </w:rPr>
        <w:t>于</w:t>
      </w:r>
      <w:r>
        <w:rPr>
          <w:rFonts w:hint="eastAsia" w:ascii="宋体"/>
          <w:sz w:val="24"/>
        </w:rPr>
        <w:t>测试箱测试点处</w:t>
      </w:r>
      <w:r>
        <w:rPr>
          <w:rFonts w:hint="eastAsia" w:ascii="宋体"/>
          <w:sz w:val="24"/>
          <w:lang w:val="en-US" w:eastAsia="zh-CN"/>
        </w:rPr>
        <w:t>,设置增益为</w:t>
      </w:r>
      <w:r>
        <w:rPr>
          <w:rFonts w:hint="eastAsia"/>
          <w:sz w:val="24"/>
          <w:lang w:val="en-US" w:eastAsia="zh-CN"/>
        </w:rPr>
        <w:t>7.2.4.1</w:t>
      </w:r>
      <w:r>
        <w:rPr>
          <w:rFonts w:hint="eastAsia" w:ascii="宋体"/>
          <w:sz w:val="24"/>
          <w:lang w:val="en-US" w:eastAsia="zh-CN"/>
        </w:rPr>
        <w:t xml:space="preserve"> 中相同的挡位</w:t>
      </w:r>
      <w:r>
        <w:rPr>
          <w:rFonts w:hint="eastAsia" w:ascii="宋体"/>
          <w:sz w:val="24"/>
          <w:lang w:eastAsia="zh-CN"/>
        </w:rPr>
        <w:t>。</w:t>
      </w:r>
      <w:r>
        <w:rPr>
          <w:rFonts w:hint="eastAsia" w:ascii="宋体"/>
          <w:sz w:val="24"/>
          <w:szCs w:val="24"/>
          <w:lang w:val="en-US" w:eastAsia="zh-CN"/>
        </w:rPr>
        <w:t>设置</w:t>
      </w:r>
      <w:r>
        <w:rPr>
          <w:rFonts w:hint="eastAsia" w:ascii="宋体"/>
          <w:sz w:val="24"/>
        </w:rPr>
        <w:t>助听器测试仪声源的声压级</w:t>
      </w:r>
      <m:oMath>
        <m:sSub>
          <m:sSubPr>
            <m:ctrlPr>
              <w:rPr>
                <w:rFonts w:ascii="Cambria Math" w:hAnsi="Cambria Math"/>
                <w:i/>
                <w:sz w:val="24"/>
              </w:rPr>
            </m:ctrlPr>
          </m:sSubPr>
          <m:e>
            <m:r>
              <m:rPr/>
              <w:rPr>
                <w:rFonts w:hint="default" w:ascii="Cambria Math" w:hAnsi="Cambria Math"/>
                <w:sz w:val="24"/>
                <w:lang w:val="en-US" w:eastAsia="zh-CN"/>
              </w:rPr>
              <m:t>L</m:t>
            </m:r>
            <m:ctrlPr>
              <w:rPr>
                <w:rFonts w:ascii="Cambria Math" w:hAnsi="Cambria Math"/>
                <w:i/>
                <w:sz w:val="24"/>
              </w:rPr>
            </m:ctrlPr>
          </m:e>
          <m:sub>
            <m:r>
              <m:rPr>
                <m:sty m:val="p"/>
              </m:rPr>
              <w:rPr>
                <w:rFonts w:hint="default" w:ascii="Cambria Math" w:hAnsi="Cambria Math"/>
                <w:sz w:val="24"/>
                <w:lang w:val="en-US" w:eastAsia="zh-CN"/>
              </w:rPr>
              <m:t>p</m:t>
            </m:r>
            <m:ctrlPr>
              <w:rPr>
                <w:rFonts w:ascii="Cambria Math" w:hAnsi="Cambria Math"/>
                <w:i/>
                <w:sz w:val="24"/>
              </w:rPr>
            </m:ctrlPr>
          </m:sub>
        </m:sSub>
      </m:oMath>
      <w:r>
        <w:rPr>
          <w:rFonts w:hint="eastAsia" w:ascii="宋体"/>
          <w:sz w:val="24"/>
          <w:szCs w:val="24"/>
          <w:lang w:val="en-US" w:eastAsia="zh-CN"/>
        </w:rPr>
        <w:t>为</w:t>
      </w:r>
      <w:r>
        <w:rPr>
          <w:rFonts w:hint="eastAsia" w:ascii="宋体"/>
          <w:sz w:val="24"/>
          <w:lang w:val="en-US" w:eastAsia="zh-CN"/>
        </w:rPr>
        <w:t>9</w:t>
      </w:r>
      <w:r>
        <w:rPr>
          <w:rFonts w:hint="eastAsia" w:ascii="宋体"/>
          <w:sz w:val="24"/>
        </w:rPr>
        <w:t>0 dB，声源声信号在200 Hz～8</w:t>
      </w:r>
      <w:r>
        <w:rPr>
          <w:rFonts w:hint="eastAsia" w:ascii="宋体"/>
          <w:sz w:val="24"/>
          <w:lang w:val="en-US" w:eastAsia="zh-CN"/>
        </w:rPr>
        <w:t xml:space="preserve">000 </w:t>
      </w:r>
      <w:r>
        <w:rPr>
          <w:rFonts w:hint="eastAsia" w:ascii="宋体"/>
          <w:sz w:val="24"/>
        </w:rPr>
        <w:t>Hz频率范围内</w:t>
      </w:r>
      <w:r>
        <w:rPr>
          <w:rFonts w:hint="eastAsia" w:ascii="宋体"/>
          <w:sz w:val="24"/>
          <w:lang w:val="en-US" w:eastAsia="zh-CN"/>
        </w:rPr>
        <w:t>按照</w:t>
      </w:r>
      <w:r>
        <w:rPr>
          <w:rFonts w:hint="eastAsia" w:ascii="宋体"/>
          <w:sz w:val="24"/>
        </w:rPr>
        <w:t>助听器测试仪规定的扫频频率间隔变化</w:t>
      </w:r>
      <w:r>
        <w:rPr>
          <w:rFonts w:hint="eastAsia" w:ascii="宋体"/>
          <w:sz w:val="24"/>
          <w:lang w:eastAsia="zh-CN"/>
        </w:rPr>
        <w:t>。</w:t>
      </w:r>
      <w:r>
        <w:rPr>
          <w:rFonts w:hint="eastAsia" w:ascii="宋体"/>
          <w:sz w:val="24"/>
          <w:lang w:val="en-US" w:eastAsia="zh-CN"/>
        </w:rPr>
        <w:t>测试频率点至少应包含</w:t>
      </w:r>
      <w:r>
        <w:rPr>
          <w:rFonts w:hint="eastAsia" w:hAnsi="宋体"/>
          <w:sz w:val="24"/>
          <w:szCs w:val="24"/>
          <w:lang w:val="en-US" w:eastAsia="zh-CN"/>
        </w:rPr>
        <w:t>1000 Hz、1600 Hz和2500 Hz。待声压级稳定后，</w:t>
      </w:r>
      <w:r>
        <w:rPr>
          <w:rFonts w:hint="eastAsia"/>
          <w:sz w:val="24"/>
          <w:lang w:val="en-US" w:eastAsia="zh-CN"/>
        </w:rPr>
        <w:t>助听器测试仪记录</w:t>
      </w:r>
      <w:r>
        <w:rPr>
          <w:rFonts w:hint="eastAsia" w:ascii="宋体"/>
          <w:sz w:val="24"/>
          <w:lang w:val="en-US" w:eastAsia="zh-CN"/>
        </w:rPr>
        <w:t>声耦合器中声增益的测量值</w:t>
      </w:r>
      <w:r>
        <w:rPr>
          <w:rFonts w:hint="eastAsia" w:ascii="宋体"/>
          <w:i/>
          <w:iCs/>
          <w:sz w:val="24"/>
          <w:lang w:val="en-US" w:eastAsia="zh-CN"/>
        </w:rPr>
        <w:t>G</w:t>
      </w:r>
      <w:r>
        <w:rPr>
          <w:rFonts w:hint="eastAsia" w:ascii="宋体"/>
          <w:sz w:val="24"/>
          <w:lang w:val="en-US" w:eastAsia="zh-CN"/>
        </w:rPr>
        <w:t>。按公式（3）计算声增益误差</w:t>
      </w:r>
      <m:oMath>
        <m:r>
          <m:rPr/>
          <w:rPr>
            <w:rFonts w:ascii="Cambria Math" w:hAnsi="Cambria Math"/>
            <w:sz w:val="24"/>
          </w:rPr>
          <m:t>∆</m:t>
        </m:r>
        <m:r>
          <m:rPr/>
          <w:rPr>
            <w:rFonts w:hint="default" w:ascii="Cambria Math" w:hAnsi="Cambria Math"/>
            <w:sz w:val="24"/>
            <w:lang w:val="en-US" w:eastAsia="zh-CN"/>
          </w:rPr>
          <m:t>G</m:t>
        </m:r>
      </m:oMath>
      <w:r>
        <w:rPr>
          <w:rFonts w:hint="eastAsia" w:ascii="宋体"/>
          <w:sz w:val="24"/>
          <w:lang w:val="en-US" w:eastAsia="zh-CN"/>
        </w:rPr>
        <w:t>：</w:t>
      </w:r>
    </w:p>
    <w:p>
      <w:pPr>
        <w:pageBreakBefore w:val="0"/>
        <w:kinsoku/>
        <w:wordWrap/>
        <w:overflowPunct/>
        <w:topLinePunct w:val="0"/>
        <w:autoSpaceDE/>
        <w:autoSpaceDN/>
        <w:bidi w:val="0"/>
        <w:spacing w:line="400" w:lineRule="exact"/>
        <w:jc w:val="center"/>
        <w:textAlignment w:val="auto"/>
        <w:rPr>
          <w:rFonts w:hint="eastAsia" w:hAnsi="Cambria Math"/>
          <w:i w:val="0"/>
          <w:sz w:val="24"/>
          <w:lang w:val="en-US" w:eastAsia="zh-CN"/>
        </w:rPr>
      </w:pPr>
      <m:oMath>
        <m:r>
          <m:rPr/>
          <w:rPr>
            <w:rFonts w:ascii="Cambria Math" w:hAnsi="Cambria Math"/>
            <w:sz w:val="24"/>
          </w:rPr>
          <m:t>∆</m:t>
        </m:r>
        <m:r>
          <m:rPr/>
          <w:rPr>
            <w:rFonts w:hint="default" w:ascii="Cambria Math" w:hAnsi="Cambria Math"/>
            <w:sz w:val="24"/>
            <w:lang w:val="en-US" w:eastAsia="zh-CN"/>
          </w:rPr>
          <m:t xml:space="preserve">G=G− </m:t>
        </m:r>
        <m:sSub>
          <m:sSubPr>
            <m:ctrlPr>
              <w:rPr>
                <w:rFonts w:ascii="Cambria Math" w:hAnsi="Cambria Math"/>
                <w:i/>
                <w:sz w:val="24"/>
              </w:rPr>
            </m:ctrlPr>
          </m:sSubPr>
          <m:e>
            <m:r>
              <m:rPr/>
              <w:rPr>
                <w:rFonts w:hint="default" w:ascii="Cambria Math" w:hAnsi="Cambria Math"/>
                <w:sz w:val="24"/>
                <w:lang w:val="en-US" w:eastAsia="zh-CN"/>
              </w:rPr>
              <m:t>G</m:t>
            </m:r>
            <m:ctrlPr>
              <w:rPr>
                <w:rFonts w:ascii="Cambria Math" w:hAnsi="Cambria Math"/>
                <w:i/>
                <w:sz w:val="24"/>
              </w:rPr>
            </m:ctrlPr>
          </m:e>
          <m:sub>
            <m:r>
              <m:rPr>
                <m:sty m:val="p"/>
              </m:rPr>
              <w:rPr>
                <w:rFonts w:hint="default" w:ascii="Cambria Math" w:hAnsi="Cambria Math"/>
                <w:sz w:val="24"/>
                <w:lang w:val="en-US" w:eastAsia="zh-CN"/>
              </w:rPr>
              <m:t>r</m:t>
            </m:r>
            <m:ctrlPr>
              <w:rPr>
                <w:rFonts w:ascii="Cambria Math" w:hAnsi="Cambria Math"/>
                <w:i/>
                <w:sz w:val="24"/>
              </w:rPr>
            </m:ctrlPr>
          </m:sub>
        </m:sSub>
      </m:oMath>
      <w:r>
        <w:rPr>
          <w:rFonts w:hint="eastAsia" w:hAnsi="Cambria Math"/>
          <w:i w:val="0"/>
          <w:sz w:val="24"/>
          <w:lang w:val="en-US" w:eastAsia="zh-CN"/>
        </w:rPr>
        <w:t xml:space="preserve">    （3）</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w:r>
        <w:rPr>
          <w:rFonts w:hint="eastAsia" w:hAnsi="Cambria Math"/>
          <w:i w:val="0"/>
          <w:sz w:val="24"/>
          <w:lang w:val="en-US" w:eastAsia="zh-CN"/>
        </w:rPr>
        <w:t>式中：</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m:oMath>
        <m:r>
          <m:rPr/>
          <w:rPr>
            <w:rFonts w:ascii="Cambria Math" w:hAnsi="Cambria Math"/>
            <w:sz w:val="24"/>
          </w:rPr>
          <m:t>∆</m:t>
        </m:r>
        <m:r>
          <m:rPr/>
          <w:rPr>
            <w:rFonts w:hint="default" w:ascii="Cambria Math" w:hAnsi="Cambria Math"/>
            <w:sz w:val="24"/>
            <w:lang w:val="en-US" w:eastAsia="zh-CN"/>
          </w:rPr>
          <m:t>G</m:t>
        </m:r>
      </m:oMath>
      <w:r>
        <w:rPr>
          <w:rFonts w:hint="eastAsia" w:hAnsi="Cambria Math"/>
          <w:i w:val="0"/>
          <w:sz w:val="24"/>
          <w:lang w:val="en-US" w:eastAsia="zh-CN"/>
        </w:rPr>
        <w:t>——</w:t>
      </w:r>
      <w:r>
        <w:rPr>
          <w:rFonts w:hint="eastAsia" w:ascii="宋体"/>
          <w:sz w:val="24"/>
          <w:lang w:val="en-US" w:eastAsia="zh-CN"/>
        </w:rPr>
        <w:t>声增益误差</w:t>
      </w:r>
      <w:r>
        <w:rPr>
          <w:rFonts w:hint="eastAsia" w:hAnsi="Cambria Math"/>
          <w:i w:val="0"/>
          <w:sz w:val="24"/>
          <w:lang w:val="en-US" w:eastAsia="zh-CN"/>
        </w:rPr>
        <w:t>，dB；</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m:oMath>
        <m:r>
          <m:rPr/>
          <w:rPr>
            <w:rFonts w:hint="default" w:ascii="Cambria Math" w:hAnsi="Cambria Math"/>
            <w:sz w:val="24"/>
            <w:lang w:val="en-US" w:eastAsia="zh-CN"/>
          </w:rPr>
          <m:t>G</m:t>
        </m:r>
      </m:oMath>
      <w:r>
        <w:rPr>
          <w:rFonts w:hint="eastAsia" w:hAnsi="Cambria Math"/>
          <w:i w:val="0"/>
          <w:sz w:val="24"/>
          <w:lang w:val="en-US" w:eastAsia="zh-CN"/>
        </w:rPr>
        <w:t>——助听器测试仪声增益的测量值，dB；</w:t>
      </w:r>
    </w:p>
    <w:p>
      <w:pPr>
        <w:pageBreakBefore w:val="0"/>
        <w:kinsoku/>
        <w:wordWrap/>
        <w:overflowPunct/>
        <w:topLinePunct w:val="0"/>
        <w:autoSpaceDE/>
        <w:autoSpaceDN/>
        <w:bidi w:val="0"/>
        <w:spacing w:line="400" w:lineRule="exact"/>
        <w:jc w:val="both"/>
        <w:textAlignment w:val="auto"/>
        <w:rPr>
          <w:rFonts w:hint="default" w:hAnsi="Cambria Math"/>
          <w:i w:val="0"/>
          <w:sz w:val="24"/>
          <w:lang w:val="en-US" w:eastAsia="zh-CN"/>
        </w:rPr>
      </w:pPr>
      <m:oMath>
        <m:sSub>
          <m:sSubPr>
            <m:ctrlPr>
              <w:rPr>
                <w:rFonts w:ascii="Cambria Math" w:hAnsi="Cambria Math"/>
                <w:i/>
                <w:sz w:val="24"/>
              </w:rPr>
            </m:ctrlPr>
          </m:sSubPr>
          <m:e>
            <m:r>
              <m:rPr/>
              <w:rPr>
                <w:rFonts w:hint="default" w:ascii="Cambria Math" w:hAnsi="Cambria Math"/>
                <w:sz w:val="24"/>
                <w:lang w:val="en-US" w:eastAsia="zh-CN"/>
              </w:rPr>
              <m:t>G</m:t>
            </m:r>
            <m:ctrlPr>
              <w:rPr>
                <w:rFonts w:ascii="Cambria Math" w:hAnsi="Cambria Math"/>
                <w:i/>
                <w:sz w:val="24"/>
              </w:rPr>
            </m:ctrlPr>
          </m:e>
          <m:sub>
            <m:r>
              <m:rPr>
                <m:sty m:val="p"/>
              </m:rPr>
              <w:rPr>
                <w:rFonts w:hint="default" w:ascii="Cambria Math" w:hAnsi="Cambria Math"/>
                <w:sz w:val="24"/>
                <w:lang w:val="en-US" w:eastAsia="zh-CN"/>
              </w:rPr>
              <m:t>r</m:t>
            </m:r>
            <m:ctrlPr>
              <w:rPr>
                <w:rFonts w:ascii="Cambria Math" w:hAnsi="Cambria Math"/>
                <w:i/>
                <w:sz w:val="24"/>
              </w:rPr>
            </m:ctrlPr>
          </m:sub>
        </m:sSub>
      </m:oMath>
      <w:r>
        <w:rPr>
          <w:rFonts w:hint="eastAsia" w:hAnsi="Cambria Math"/>
          <w:i w:val="0"/>
          <w:sz w:val="24"/>
          <w:lang w:val="en-US" w:eastAsia="zh-CN"/>
        </w:rPr>
        <w:t>——声增益的参考值，dB。</w:t>
      </w:r>
    </w:p>
    <w:p>
      <w:pPr>
        <w:pageBreakBefore w:val="0"/>
        <w:kinsoku/>
        <w:wordWrap/>
        <w:overflowPunct/>
        <w:topLinePunct w:val="0"/>
        <w:autoSpaceDE/>
        <w:autoSpaceDN/>
        <w:bidi w:val="0"/>
        <w:spacing w:line="400" w:lineRule="exact"/>
        <w:jc w:val="both"/>
        <w:textAlignment w:val="auto"/>
        <w:rPr>
          <w:rFonts w:hint="default" w:hAnsi="Cambria Math"/>
          <w:i w:val="0"/>
          <w:sz w:val="24"/>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sz w:val="24"/>
          <w:lang w:val="en-US" w:eastAsia="zh-CN"/>
        </w:rPr>
      </w:pPr>
      <w:r>
        <w:rPr>
          <w:rFonts w:hint="eastAsia"/>
          <w:sz w:val="24"/>
          <w:lang w:val="en-US" w:eastAsia="zh-CN"/>
        </w:rPr>
        <w:t xml:space="preserve">7.2.4.3 </w:t>
      </w:r>
      <w:r>
        <w:rPr>
          <w:rFonts w:hint="eastAsia" w:ascii="宋体" w:hAnsi="宋体"/>
          <w:bCs/>
          <w:color w:val="000000"/>
          <w:sz w:val="24"/>
          <w:szCs w:val="24"/>
        </w:rPr>
        <w:t>声放大模拟系统</w:t>
      </w:r>
      <w:r>
        <w:rPr>
          <w:rFonts w:hint="eastAsia"/>
          <w:sz w:val="24"/>
          <w:lang w:val="en-US" w:eastAsia="zh-CN"/>
        </w:rPr>
        <w:t>设置增益在不同的挡位，按照7.2.4.1～7.2.4.2操作，可得到不同声增益的参考值处的声增益误差。</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eastAsia="宋体"/>
          <w:sz w:val="24"/>
          <w:lang w:val="en-US" w:eastAsia="zh-CN"/>
        </w:rPr>
      </w:pPr>
      <w:r>
        <w:rPr>
          <w:rFonts w:hint="eastAsia"/>
          <w:sz w:val="24"/>
          <w:lang w:val="en-US" w:eastAsia="zh-CN"/>
        </w:rPr>
        <w:t>7.2.4.4 先按照7.2.4.1，调节</w:t>
      </w:r>
      <w:r>
        <w:rPr>
          <w:rFonts w:hint="eastAsia" w:ascii="宋体"/>
          <w:sz w:val="24"/>
        </w:rPr>
        <w:t>助听器测试仪声源</w:t>
      </w:r>
      <w:r>
        <w:rPr>
          <w:rFonts w:hint="eastAsia" w:ascii="宋体"/>
          <w:sz w:val="24"/>
          <w:lang w:val="en-US" w:eastAsia="zh-CN"/>
        </w:rPr>
        <w:t>输出声压级分别为60</w:t>
      </w:r>
      <w:r>
        <w:rPr>
          <w:rFonts w:hint="eastAsia" w:ascii="宋体"/>
          <w:sz w:val="24"/>
        </w:rPr>
        <w:t xml:space="preserve"> dB</w:t>
      </w:r>
      <w:r>
        <w:rPr>
          <w:rFonts w:hint="eastAsia" w:ascii="宋体"/>
          <w:sz w:val="24"/>
          <w:lang w:val="en-US" w:eastAsia="zh-CN"/>
        </w:rPr>
        <w:t>和50 dB，然后按照</w:t>
      </w:r>
      <w:r>
        <w:rPr>
          <w:rFonts w:hint="eastAsia"/>
          <w:sz w:val="24"/>
          <w:lang w:val="en-US" w:eastAsia="zh-CN"/>
        </w:rPr>
        <w:t>7.2.4.2～7.2.4.3操作，得到不同输入声压级下的声增益误差。</w:t>
      </w:r>
    </w:p>
    <w:p>
      <w:pPr>
        <w:jc w:val="center"/>
        <w:rPr>
          <w:rFonts w:hint="default" w:ascii="宋体"/>
          <w:sz w:val="24"/>
          <w:lang w:val="en-US" w:eastAsia="zh-CN"/>
        </w:rPr>
      </w:pPr>
      <w:r>
        <w:drawing>
          <wp:inline distT="0" distB="0" distL="114300" distR="114300">
            <wp:extent cx="4065270" cy="2038985"/>
            <wp:effectExtent l="0" t="0" r="3810" b="3175"/>
            <wp:docPr id="24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 name="图片 5"/>
                    <pic:cNvPicPr>
                      <a:picLocks noChangeAspect="1"/>
                    </pic:cNvPicPr>
                  </pic:nvPicPr>
                  <pic:blipFill>
                    <a:blip r:embed="rId14"/>
                    <a:stretch>
                      <a:fillRect/>
                    </a:stretch>
                  </pic:blipFill>
                  <pic:spPr>
                    <a:xfrm>
                      <a:off x="0" y="0"/>
                      <a:ext cx="4065270" cy="203898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jc w:val="center"/>
        <w:textAlignment w:val="auto"/>
        <w:rPr>
          <w:rFonts w:ascii="宋体"/>
          <w:szCs w:val="21"/>
        </w:rPr>
      </w:pPr>
      <w:r>
        <w:rPr>
          <w:rFonts w:hint="eastAsia" w:ascii="宋体"/>
          <w:szCs w:val="21"/>
        </w:rPr>
        <w:t>图</w:t>
      </w:r>
      <w:r>
        <w:rPr>
          <w:rFonts w:hint="eastAsia" w:ascii="宋体"/>
          <w:szCs w:val="21"/>
          <w:lang w:val="en-US" w:eastAsia="zh-CN"/>
        </w:rPr>
        <w:t>5</w:t>
      </w:r>
      <w:r>
        <w:rPr>
          <w:rFonts w:hint="eastAsia" w:ascii="宋体"/>
          <w:szCs w:val="21"/>
        </w:rPr>
        <w:t xml:space="preserve">  声</w:t>
      </w:r>
      <w:r>
        <w:rPr>
          <w:rFonts w:hint="eastAsia" w:ascii="宋体"/>
          <w:szCs w:val="21"/>
          <w:lang w:val="en-US" w:eastAsia="zh-CN"/>
        </w:rPr>
        <w:t>增益误差</w:t>
      </w:r>
      <w:r>
        <w:rPr>
          <w:rFonts w:hint="eastAsia" w:ascii="宋体" w:hAnsi="宋体"/>
          <w:szCs w:val="21"/>
        </w:rPr>
        <w:t>的</w:t>
      </w:r>
      <w:r>
        <w:rPr>
          <w:rFonts w:hint="eastAsia" w:ascii="宋体"/>
          <w:szCs w:val="21"/>
        </w:rPr>
        <w:t>校准装置示意图</w:t>
      </w:r>
    </w:p>
    <w:p>
      <w:pPr>
        <w:pStyle w:val="8"/>
        <w:pageBreakBefore w:val="0"/>
        <w:numPr>
          <w:ilvl w:val="2"/>
          <w:numId w:val="2"/>
        </w:numPr>
        <w:kinsoku/>
        <w:wordWrap/>
        <w:overflowPunct/>
        <w:topLinePunct w:val="0"/>
        <w:autoSpaceDE/>
        <w:autoSpaceDN/>
        <w:bidi w:val="0"/>
        <w:spacing w:line="400" w:lineRule="exact"/>
        <w:textAlignment w:val="auto"/>
        <w:rPr>
          <w:rFonts w:hint="eastAsia"/>
          <w:szCs w:val="21"/>
        </w:rPr>
      </w:pPr>
      <w:bookmarkStart w:id="40" w:name="_Toc29869"/>
      <w:r>
        <w:rPr>
          <w:rFonts w:hint="eastAsia"/>
          <w:szCs w:val="21"/>
          <w:lang w:val="en-US" w:eastAsia="zh-CN"/>
        </w:rPr>
        <w:t>总谐波失真</w:t>
      </w:r>
      <w:bookmarkEnd w:id="40"/>
    </w:p>
    <w:p>
      <w:pPr>
        <w:adjustRightInd w:val="0"/>
        <w:snapToGrid w:val="0"/>
        <w:spacing w:line="400" w:lineRule="exact"/>
        <w:rPr>
          <w:rFonts w:hint="eastAsia" w:ascii="宋体" w:hAnsi="宋体"/>
          <w:bCs/>
          <w:color w:val="000000"/>
          <w:sz w:val="24"/>
          <w:szCs w:val="24"/>
          <w:lang w:val="en-US" w:eastAsia="zh-CN"/>
        </w:rPr>
      </w:pPr>
      <w:r>
        <w:rPr>
          <w:rFonts w:hint="eastAsia"/>
          <w:sz w:val="24"/>
        </w:rPr>
        <w:t>7.2.</w:t>
      </w:r>
      <w:r>
        <w:rPr>
          <w:rFonts w:hint="eastAsia"/>
          <w:sz w:val="24"/>
          <w:lang w:val="en-US" w:eastAsia="zh-CN"/>
        </w:rPr>
        <w:t>5</w:t>
      </w:r>
      <w:r>
        <w:rPr>
          <w:rFonts w:hint="eastAsia"/>
          <w:sz w:val="24"/>
        </w:rPr>
        <w:t>.1</w:t>
      </w:r>
      <w:r>
        <w:rPr>
          <w:rFonts w:hint="eastAsia"/>
          <w:sz w:val="24"/>
          <w:lang w:val="en-US" w:eastAsia="zh-CN"/>
        </w:rPr>
        <w:t xml:space="preserve"> 先在消声室中测量</w:t>
      </w:r>
      <w:r>
        <w:rPr>
          <w:rFonts w:hint="eastAsia" w:ascii="宋体" w:hAnsi="宋体"/>
          <w:bCs/>
          <w:color w:val="000000"/>
          <w:sz w:val="24"/>
          <w:szCs w:val="24"/>
        </w:rPr>
        <w:t>声放大模拟系统</w:t>
      </w:r>
      <w:r>
        <w:rPr>
          <w:rFonts w:hint="eastAsia" w:ascii="宋体" w:hAnsi="宋体"/>
          <w:sz w:val="24"/>
          <w:lang w:val="en-US" w:eastAsia="zh-CN"/>
        </w:rPr>
        <w:t>输入声压级</w:t>
      </w:r>
      <w:r>
        <w:rPr>
          <w:rFonts w:hint="default" w:ascii="Times New Roman" w:hAnsi="Times New Roman" w:cs="Times New Roman"/>
          <w:sz w:val="24"/>
          <w:lang w:val="en-US" w:eastAsia="zh-CN"/>
        </w:rPr>
        <w:t xml:space="preserve">70 </w:t>
      </w:r>
      <w:r>
        <w:rPr>
          <w:rFonts w:hint="default" w:ascii="Times New Roman" w:hAnsi="Times New Roman" w:cs="Times New Roman"/>
          <w:sz w:val="24"/>
          <w:szCs w:val="24"/>
          <w:lang w:val="en-US" w:eastAsia="zh-CN"/>
        </w:rPr>
        <w:t>d</w:t>
      </w:r>
      <w:r>
        <w:rPr>
          <w:rFonts w:hint="eastAsia" w:hAnsi="宋体"/>
          <w:sz w:val="24"/>
          <w:szCs w:val="24"/>
          <w:lang w:val="en-US" w:eastAsia="zh-CN"/>
        </w:rPr>
        <w:t>B时，在500 Hz和800 Hz频率点上的总谐波失真；</w:t>
      </w:r>
      <w:r>
        <w:rPr>
          <w:rFonts w:hint="eastAsia" w:ascii="宋体" w:hAnsi="宋体"/>
          <w:sz w:val="24"/>
          <w:lang w:val="en-US" w:eastAsia="zh-CN"/>
        </w:rPr>
        <w:t>输入声压级65</w:t>
      </w:r>
      <w:r>
        <w:rPr>
          <w:rFonts w:hint="default" w:ascii="Times New Roman" w:hAnsi="Times New Roman" w:cs="Times New Roman"/>
          <w:sz w:val="24"/>
          <w:lang w:val="en-US" w:eastAsia="zh-CN"/>
        </w:rPr>
        <w:t xml:space="preserve"> </w:t>
      </w:r>
      <w:r>
        <w:rPr>
          <w:rFonts w:hint="default" w:ascii="Times New Roman" w:hAnsi="Times New Roman" w:cs="Times New Roman"/>
          <w:sz w:val="24"/>
          <w:szCs w:val="24"/>
          <w:lang w:val="en-US" w:eastAsia="zh-CN"/>
        </w:rPr>
        <w:t>d</w:t>
      </w:r>
      <w:r>
        <w:rPr>
          <w:rFonts w:hint="eastAsia" w:hAnsi="宋体"/>
          <w:sz w:val="24"/>
          <w:szCs w:val="24"/>
          <w:lang w:val="en-US" w:eastAsia="zh-CN"/>
        </w:rPr>
        <w:t>B时，在1600 Hz频率点上的总谐波失真</w:t>
      </w:r>
      <w:r>
        <w:rPr>
          <w:rFonts w:hint="eastAsia"/>
          <w:sz w:val="24"/>
          <w:lang w:val="en-US" w:eastAsia="zh-CN"/>
        </w:rPr>
        <w:t>。气导助听器测试仪和</w:t>
      </w:r>
      <w:r>
        <w:rPr>
          <w:rFonts w:hint="eastAsia" w:ascii="宋体" w:hAnsi="宋体"/>
          <w:bCs/>
          <w:color w:val="000000"/>
          <w:sz w:val="24"/>
          <w:szCs w:val="24"/>
        </w:rPr>
        <w:t>声放大模拟系统</w:t>
      </w:r>
      <w:r>
        <w:rPr>
          <w:rFonts w:hint="eastAsia" w:ascii="宋体" w:hAnsi="宋体"/>
          <w:bCs/>
          <w:color w:val="000000"/>
          <w:sz w:val="24"/>
          <w:szCs w:val="24"/>
          <w:lang w:val="en-US" w:eastAsia="zh-CN"/>
        </w:rPr>
        <w:t>的空间布置与</w:t>
      </w:r>
      <w:r>
        <w:rPr>
          <w:rFonts w:hint="eastAsia"/>
          <w:sz w:val="24"/>
          <w:lang w:val="en-US" w:eastAsia="zh-CN"/>
        </w:rPr>
        <w:t>7.2.4.1</w:t>
      </w:r>
      <w:r>
        <w:rPr>
          <w:rFonts w:hint="eastAsia" w:ascii="宋体" w:hAnsi="宋体"/>
          <w:bCs/>
          <w:color w:val="000000"/>
          <w:sz w:val="24"/>
          <w:szCs w:val="24"/>
          <w:lang w:val="en-US" w:eastAsia="zh-CN"/>
        </w:rPr>
        <w:t>中所述一致。</w:t>
      </w:r>
      <w:r>
        <w:rPr>
          <w:rFonts w:hint="eastAsia"/>
          <w:sz w:val="24"/>
          <w:lang w:val="en-US" w:eastAsia="zh-CN"/>
        </w:rPr>
        <w:t>将</w:t>
      </w:r>
      <w:r>
        <w:rPr>
          <w:rFonts w:hint="eastAsia" w:ascii="宋体" w:hAnsi="宋体"/>
          <w:bCs/>
          <w:sz w:val="24"/>
          <w:szCs w:val="24"/>
          <w:lang w:val="en-US" w:eastAsia="zh-CN"/>
        </w:rPr>
        <w:t>工作标准传声器</w:t>
      </w:r>
      <w:r>
        <w:rPr>
          <w:rFonts w:hint="eastAsia"/>
          <w:sz w:val="24"/>
          <w:lang w:val="en-US" w:eastAsia="zh-CN"/>
        </w:rPr>
        <w:t>放置到参考点处，测试声源的声信号播放纯音信号，测量和存储声源均衡数据以实现参考点处70 dB(500Hz和800 Hz)、65 dB（1600 Hz）的固定声压。然后用</w:t>
      </w:r>
      <w:r>
        <w:rPr>
          <w:rFonts w:hint="eastAsia" w:ascii="宋体" w:hAnsi="宋体"/>
          <w:bCs/>
          <w:color w:val="000000"/>
          <w:sz w:val="24"/>
          <w:szCs w:val="24"/>
        </w:rPr>
        <w:t>声放大模拟系统</w:t>
      </w:r>
      <w:r>
        <w:rPr>
          <w:rFonts w:hint="eastAsia"/>
          <w:sz w:val="24"/>
          <w:lang w:val="en-US" w:eastAsia="zh-CN"/>
        </w:rPr>
        <w:t>和标准声耦合器替换</w:t>
      </w:r>
      <w:r>
        <w:rPr>
          <w:rFonts w:hint="eastAsia" w:ascii="宋体" w:hAnsi="宋体"/>
          <w:bCs/>
          <w:sz w:val="24"/>
          <w:szCs w:val="24"/>
          <w:lang w:val="en-US" w:eastAsia="zh-CN"/>
        </w:rPr>
        <w:t>工作标准传声器</w:t>
      </w:r>
      <w:r>
        <w:rPr>
          <w:rFonts w:hint="eastAsia"/>
          <w:sz w:val="24"/>
          <w:lang w:val="en-US" w:eastAsia="zh-CN"/>
        </w:rPr>
        <w:t>，</w:t>
      </w:r>
      <w:r>
        <w:rPr>
          <w:rFonts w:hint="eastAsia" w:ascii="宋体"/>
          <w:sz w:val="24"/>
          <w:lang w:val="en-US" w:eastAsia="zh-CN"/>
        </w:rPr>
        <w:t>设置</w:t>
      </w:r>
      <w:r>
        <w:rPr>
          <w:rFonts w:hint="eastAsia" w:ascii="宋体" w:hAnsi="宋体"/>
          <w:bCs/>
          <w:color w:val="000000"/>
          <w:sz w:val="24"/>
          <w:szCs w:val="24"/>
        </w:rPr>
        <w:t>声放大模拟系统</w:t>
      </w:r>
      <w:r>
        <w:rPr>
          <w:rFonts w:hint="eastAsia" w:ascii="宋体"/>
          <w:sz w:val="24"/>
          <w:lang w:val="en-US" w:eastAsia="zh-CN"/>
        </w:rPr>
        <w:t>的增益为固定挡位，</w:t>
      </w:r>
      <w:r>
        <w:rPr>
          <w:rFonts w:hint="eastAsia"/>
          <w:sz w:val="24"/>
          <w:lang w:val="en-US" w:eastAsia="zh-CN"/>
        </w:rPr>
        <w:t>声源使用存储的设置在参考点产生指定的声压，声分析仪记录标准声耦合器中的总谐波失真</w:t>
      </w:r>
      <w:r>
        <w:rPr>
          <w:rFonts w:hint="eastAsia" w:ascii="宋体"/>
          <w:sz w:val="24"/>
          <w:lang w:val="en-US" w:eastAsia="zh-CN"/>
        </w:rPr>
        <w:t>。</w:t>
      </w:r>
      <w:r>
        <w:rPr>
          <w:rFonts w:hint="eastAsia" w:ascii="宋体" w:hAnsi="宋体"/>
          <w:bCs/>
          <w:color w:val="000000"/>
          <w:sz w:val="24"/>
          <w:szCs w:val="24"/>
        </w:rPr>
        <w:t>声放大模拟系统</w:t>
      </w:r>
      <w:r>
        <w:rPr>
          <w:rFonts w:hint="eastAsia" w:ascii="宋体" w:hAnsi="宋体"/>
          <w:bCs/>
          <w:color w:val="000000"/>
          <w:sz w:val="24"/>
          <w:szCs w:val="24"/>
          <w:lang w:val="en-US" w:eastAsia="zh-CN"/>
        </w:rPr>
        <w:t>的总谐波失真按照公式（4）计算，应满足6.2.2 1）中的要求。</w:t>
      </w:r>
    </w:p>
    <w:p>
      <w:pPr>
        <w:pageBreakBefore w:val="0"/>
        <w:kinsoku/>
        <w:wordWrap/>
        <w:overflowPunct/>
        <w:topLinePunct w:val="0"/>
        <w:autoSpaceDE/>
        <w:autoSpaceDN/>
        <w:bidi w:val="0"/>
        <w:spacing w:line="400" w:lineRule="exact"/>
        <w:jc w:val="center"/>
        <w:textAlignment w:val="auto"/>
        <w:rPr>
          <w:rFonts w:hint="eastAsia" w:hAnsi="Cambria Math"/>
          <w:i w:val="0"/>
          <w:sz w:val="24"/>
          <w:lang w:val="en-US" w:eastAsia="zh-CN"/>
        </w:rPr>
      </w:pPr>
      <m:oMath>
        <m:r>
          <m:rPr/>
          <w:rPr>
            <w:rFonts w:hint="default" w:ascii="Cambria Math" w:hAnsi="Cambria Math"/>
            <w:sz w:val="24"/>
            <w:lang w:val="en-US" w:eastAsia="zh-CN"/>
          </w:rPr>
          <m:t>D=</m:t>
        </m:r>
        <m:r>
          <m:rPr>
            <m:sty m:val="p"/>
          </m:rPr>
          <w:rPr>
            <w:rFonts w:ascii="Cambria Math" w:hAnsi="Cambria Math"/>
          </w:rPr>
          <m:t>100</m:t>
        </m:r>
        <m:rad>
          <m:radPr>
            <m:degHide m:val="1"/>
            <m:ctrlPr>
              <w:rPr>
                <w:rFonts w:ascii="Cambria Math" w:hAnsi="Cambria Math"/>
                <w:iCs/>
              </w:rPr>
            </m:ctrlPr>
          </m:radPr>
          <m:deg>
            <m:ctrlPr>
              <w:rPr>
                <w:rFonts w:ascii="Cambria Math" w:hAnsi="Cambria Math"/>
                <w:iCs/>
              </w:rPr>
            </m:ctrlPr>
          </m:deg>
          <m:e>
            <m:d>
              <m:dPr>
                <m:ctrlPr>
                  <w:rPr>
                    <w:rFonts w:ascii="Cambria Math" w:hAnsi="Cambria Math"/>
                    <w:i/>
                    <w:iCs/>
                  </w:rPr>
                </m:ctrlPr>
              </m:dPr>
              <m:e>
                <m:sSup>
                  <m:sSupPr>
                    <m:ctrlPr>
                      <w:rPr>
                        <w:rFonts w:ascii="Cambria Math" w:hAnsi="Cambria Math"/>
                        <w:i/>
                        <w:iCs/>
                      </w:rPr>
                    </m:ctrlPr>
                  </m:sSupPr>
                  <m:e>
                    <m:sSub>
                      <m:sSubPr>
                        <m:ctrlPr>
                          <w:rPr>
                            <w:rFonts w:ascii="Cambria Math" w:hAnsi="Cambria Math"/>
                            <w:i/>
                            <w:iCs/>
                          </w:rPr>
                        </m:ctrlPr>
                      </m:sSubPr>
                      <m:e>
                        <m:r>
                          <m:rPr/>
                          <w:rPr>
                            <w:rFonts w:hint="eastAsia" w:ascii="Cambria Math" w:hAnsi="Cambria Math"/>
                          </w:rPr>
                          <m:t>p</m:t>
                        </m:r>
                        <m:ctrlPr>
                          <w:rPr>
                            <w:rFonts w:ascii="Cambria Math" w:hAnsi="Cambria Math"/>
                            <w:i/>
                            <w:iCs/>
                          </w:rPr>
                        </m:ctrlPr>
                      </m:e>
                      <m:sub>
                        <m:r>
                          <m:rPr/>
                          <w:rPr>
                            <w:rFonts w:ascii="Cambria Math" w:hAnsi="Cambria Math"/>
                          </w:rPr>
                          <m:t>2</m:t>
                        </m:r>
                        <m:ctrlPr>
                          <w:rPr>
                            <w:rFonts w:ascii="Cambria Math" w:hAnsi="Cambria Math"/>
                            <w:i/>
                            <w:iCs/>
                          </w:rPr>
                        </m:ctrlPr>
                      </m:sub>
                    </m:sSub>
                    <m:ctrlPr>
                      <w:rPr>
                        <w:rFonts w:ascii="Cambria Math" w:hAnsi="Cambria Math"/>
                        <w:i/>
                        <w:iCs/>
                      </w:rPr>
                    </m:ctrlPr>
                  </m:e>
                  <m:sup>
                    <m:r>
                      <m:rPr/>
                      <w:rPr>
                        <w:rFonts w:ascii="Cambria Math" w:hAnsi="Cambria Math"/>
                      </w:rPr>
                      <m:t>2</m:t>
                    </m:r>
                    <m:ctrlPr>
                      <w:rPr>
                        <w:rFonts w:ascii="Cambria Math" w:hAnsi="Cambria Math"/>
                        <w:i/>
                        <w:iCs/>
                      </w:rPr>
                    </m:ctrlPr>
                  </m:sup>
                </m:sSup>
                <m:r>
                  <m:rPr/>
                  <w:rPr>
                    <w:rFonts w:ascii="Cambria Math" w:hAnsi="Cambria Math"/>
                  </w:rPr>
                  <m:t>+</m:t>
                </m:r>
                <m:sSup>
                  <m:sSupPr>
                    <m:ctrlPr>
                      <w:rPr>
                        <w:rFonts w:ascii="Cambria Math" w:hAnsi="Cambria Math"/>
                        <w:i/>
                        <w:iCs/>
                      </w:rPr>
                    </m:ctrlPr>
                  </m:sSupPr>
                  <m:e>
                    <m:sSub>
                      <m:sSubPr>
                        <m:ctrlPr>
                          <w:rPr>
                            <w:rFonts w:ascii="Cambria Math" w:hAnsi="Cambria Math"/>
                            <w:i/>
                            <w:iCs/>
                          </w:rPr>
                        </m:ctrlPr>
                      </m:sSubPr>
                      <m:e>
                        <m:r>
                          <m:rPr/>
                          <w:rPr>
                            <w:rFonts w:hint="eastAsia" w:ascii="Cambria Math" w:hAnsi="Cambria Math"/>
                          </w:rPr>
                          <m:t>p</m:t>
                        </m:r>
                        <m:ctrlPr>
                          <w:rPr>
                            <w:rFonts w:ascii="Cambria Math" w:hAnsi="Cambria Math"/>
                            <w:i/>
                            <w:iCs/>
                          </w:rPr>
                        </m:ctrlPr>
                      </m:e>
                      <m:sub>
                        <m:r>
                          <m:rPr/>
                          <w:rPr>
                            <w:rFonts w:ascii="Cambria Math" w:hAnsi="Cambria Math"/>
                          </w:rPr>
                          <m:t>3</m:t>
                        </m:r>
                        <m:ctrlPr>
                          <w:rPr>
                            <w:rFonts w:ascii="Cambria Math" w:hAnsi="Cambria Math"/>
                            <w:i/>
                            <w:iCs/>
                          </w:rPr>
                        </m:ctrlPr>
                      </m:sub>
                    </m:sSub>
                    <m:ctrlPr>
                      <w:rPr>
                        <w:rFonts w:ascii="Cambria Math" w:hAnsi="Cambria Math"/>
                        <w:i/>
                        <w:iCs/>
                      </w:rPr>
                    </m:ctrlPr>
                  </m:e>
                  <m:sup>
                    <m:r>
                      <m:rPr/>
                      <w:rPr>
                        <w:rFonts w:ascii="Cambria Math" w:hAnsi="Cambria Math"/>
                      </w:rPr>
                      <m:t>2</m:t>
                    </m:r>
                    <m:ctrlPr>
                      <w:rPr>
                        <w:rFonts w:ascii="Cambria Math" w:hAnsi="Cambria Math"/>
                        <w:i/>
                        <w:iCs/>
                      </w:rPr>
                    </m:ctrlPr>
                  </m:sup>
                </m:sSup>
                <m:ctrlPr>
                  <w:rPr>
                    <w:rFonts w:ascii="Cambria Math" w:hAnsi="Cambria Math"/>
                    <w:i/>
                    <w:iCs/>
                  </w:rPr>
                </m:ctrlPr>
              </m:e>
            </m:d>
            <m:r>
              <m:rPr/>
              <w:rPr>
                <w:rFonts w:ascii="Cambria Math" w:hAnsi="Cambria Math"/>
              </w:rPr>
              <m:t>/</m:t>
            </m:r>
            <m:sSup>
              <m:sSupPr>
                <m:ctrlPr>
                  <w:rPr>
                    <w:rFonts w:ascii="Cambria Math" w:hAnsi="Cambria Math"/>
                    <w:i/>
                    <w:iCs/>
                  </w:rPr>
                </m:ctrlPr>
              </m:sSupPr>
              <m:e>
                <m:sSub>
                  <m:sSubPr>
                    <m:ctrlPr>
                      <w:rPr>
                        <w:rFonts w:ascii="Cambria Math" w:hAnsi="Cambria Math"/>
                        <w:i/>
                        <w:iCs/>
                      </w:rPr>
                    </m:ctrlPr>
                  </m:sSubPr>
                  <m:e>
                    <m:r>
                      <m:rPr/>
                      <w:rPr>
                        <w:rFonts w:hint="eastAsia" w:ascii="Cambria Math" w:hAnsi="Cambria Math"/>
                      </w:rPr>
                      <m:t>p</m:t>
                    </m:r>
                    <m:ctrlPr>
                      <w:rPr>
                        <w:rFonts w:ascii="Cambria Math" w:hAnsi="Cambria Math"/>
                        <w:i/>
                        <w:iCs/>
                      </w:rPr>
                    </m:ctrlPr>
                  </m:e>
                  <m:sub>
                    <m:r>
                      <m:rPr/>
                      <w:rPr>
                        <w:rFonts w:ascii="Cambria Math" w:hAnsi="Cambria Math"/>
                      </w:rPr>
                      <m:t>1</m:t>
                    </m:r>
                    <m:ctrlPr>
                      <w:rPr>
                        <w:rFonts w:ascii="Cambria Math" w:hAnsi="Cambria Math"/>
                        <w:i/>
                        <w:iCs/>
                      </w:rPr>
                    </m:ctrlPr>
                  </m:sub>
                </m:sSub>
                <m:ctrlPr>
                  <w:rPr>
                    <w:rFonts w:ascii="Cambria Math" w:hAnsi="Cambria Math"/>
                    <w:i/>
                    <w:iCs/>
                  </w:rPr>
                </m:ctrlPr>
              </m:e>
              <m:sup>
                <m:r>
                  <m:rPr/>
                  <w:rPr>
                    <w:rFonts w:ascii="Cambria Math" w:hAnsi="Cambria Math"/>
                  </w:rPr>
                  <m:t>2</m:t>
                </m:r>
                <m:ctrlPr>
                  <w:rPr>
                    <w:rFonts w:ascii="Cambria Math" w:hAnsi="Cambria Math"/>
                    <w:i/>
                    <w:iCs/>
                  </w:rPr>
                </m:ctrlPr>
              </m:sup>
            </m:sSup>
            <m:ctrlPr>
              <w:rPr>
                <w:rFonts w:ascii="Cambria Math" w:hAnsi="Cambria Math"/>
                <w:iCs/>
              </w:rPr>
            </m:ctrlPr>
          </m:e>
        </m:rad>
      </m:oMath>
      <w:r>
        <w:rPr>
          <w:rFonts w:hint="eastAsia" w:hAnsi="Cambria Math"/>
          <w:i w:val="0"/>
          <w:sz w:val="24"/>
          <w:lang w:val="en-US" w:eastAsia="zh-CN"/>
        </w:rPr>
        <w:t xml:space="preserve">    （4）</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w:r>
        <w:rPr>
          <w:rFonts w:hint="eastAsia" w:hAnsi="Cambria Math"/>
          <w:i w:val="0"/>
          <w:sz w:val="24"/>
          <w:lang w:val="en-US" w:eastAsia="zh-CN"/>
        </w:rPr>
        <w:t>式中：</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w:r>
        <w:rPr>
          <w:rFonts w:hint="eastAsia" w:hAnsi="Cambria Math"/>
          <w:i/>
          <w:iCs/>
          <w:sz w:val="24"/>
          <w:lang w:val="en-US" w:eastAsia="zh-CN"/>
        </w:rPr>
        <w:t>D</w:t>
      </w:r>
      <w:r>
        <w:rPr>
          <w:rFonts w:hint="eastAsia" w:hAnsi="Cambria Math"/>
          <w:i w:val="0"/>
          <w:sz w:val="24"/>
          <w:lang w:val="en-US" w:eastAsia="zh-CN"/>
        </w:rPr>
        <w:t>——总谐波失真，以百分率表示（%）；</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m:oMath>
        <m:sSub>
          <m:sSubPr>
            <m:ctrlPr>
              <w:rPr>
                <w:rFonts w:hint="default" w:ascii="Cambria Math" w:hAnsi="Cambria Math"/>
                <w:i/>
                <w:sz w:val="24"/>
                <w:lang w:val="en-US" w:eastAsia="zh-CN"/>
              </w:rPr>
            </m:ctrlPr>
          </m:sSubPr>
          <m:e>
            <m:r>
              <m:rPr/>
              <w:rPr>
                <w:rFonts w:hint="default" w:ascii="Cambria Math" w:hAnsi="Cambria Math"/>
                <w:sz w:val="24"/>
                <w:lang w:val="en-US" w:eastAsia="zh-CN"/>
              </w:rPr>
              <m:t>p</m:t>
            </m:r>
            <m:ctrlPr>
              <w:rPr>
                <w:rFonts w:hint="default" w:ascii="Cambria Math" w:hAnsi="Cambria Math"/>
                <w:i/>
                <w:sz w:val="24"/>
                <w:lang w:val="en-US" w:eastAsia="zh-CN"/>
              </w:rPr>
            </m:ctrlPr>
          </m:e>
          <m:sub>
            <m:r>
              <m:rPr/>
              <w:rPr>
                <w:rFonts w:hint="default" w:ascii="Cambria Math" w:hAnsi="Cambria Math"/>
                <w:sz w:val="24"/>
                <w:lang w:val="en-US" w:eastAsia="zh-CN"/>
              </w:rPr>
              <m:t>1</m:t>
            </m:r>
            <m:ctrlPr>
              <w:rPr>
                <w:rFonts w:hint="default" w:ascii="Cambria Math" w:hAnsi="Cambria Math"/>
                <w:i/>
                <w:sz w:val="24"/>
                <w:lang w:val="en-US" w:eastAsia="zh-CN"/>
              </w:rPr>
            </m:ctrlPr>
          </m:sub>
        </m:sSub>
      </m:oMath>
      <w:r>
        <w:rPr>
          <w:rFonts w:hint="eastAsia" w:hAnsi="Cambria Math"/>
          <w:i w:val="0"/>
          <w:sz w:val="24"/>
          <w:lang w:val="en-US" w:eastAsia="zh-CN"/>
        </w:rPr>
        <w:t>——声耦合器中基频的声压，单位为帕斯卡（Pa）；</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m:oMath>
        <m:sSub>
          <m:sSubPr>
            <m:ctrlPr>
              <w:rPr>
                <w:rFonts w:hint="default" w:ascii="Cambria Math" w:hAnsi="Cambria Math"/>
                <w:i/>
                <w:sz w:val="24"/>
                <w:lang w:val="en-US" w:eastAsia="zh-CN"/>
              </w:rPr>
            </m:ctrlPr>
          </m:sSubPr>
          <m:e>
            <m:r>
              <m:rPr/>
              <w:rPr>
                <w:rFonts w:hint="default" w:ascii="Cambria Math" w:hAnsi="Cambria Math"/>
                <w:sz w:val="24"/>
                <w:lang w:val="en-US" w:eastAsia="zh-CN"/>
              </w:rPr>
              <m:t>p</m:t>
            </m:r>
            <m:ctrlPr>
              <w:rPr>
                <w:rFonts w:hint="default" w:ascii="Cambria Math" w:hAnsi="Cambria Math"/>
                <w:i/>
                <w:sz w:val="24"/>
                <w:lang w:val="en-US" w:eastAsia="zh-CN"/>
              </w:rPr>
            </m:ctrlPr>
          </m:e>
          <m:sub>
            <m:r>
              <m:rPr/>
              <w:rPr>
                <w:rFonts w:hint="default" w:ascii="Cambria Math" w:hAnsi="Cambria Math"/>
                <w:sz w:val="24"/>
                <w:lang w:val="en-US" w:eastAsia="zh-CN"/>
              </w:rPr>
              <m:t>2</m:t>
            </m:r>
            <m:ctrlPr>
              <w:rPr>
                <w:rFonts w:hint="default" w:ascii="Cambria Math" w:hAnsi="Cambria Math"/>
                <w:i/>
                <w:sz w:val="24"/>
                <w:lang w:val="en-US" w:eastAsia="zh-CN"/>
              </w:rPr>
            </m:ctrlPr>
          </m:sub>
        </m:sSub>
      </m:oMath>
      <w:r>
        <w:rPr>
          <w:rFonts w:hint="eastAsia" w:hAnsi="Cambria Math"/>
          <w:i w:val="0"/>
          <w:sz w:val="24"/>
          <w:lang w:val="en-US" w:eastAsia="zh-CN"/>
        </w:rPr>
        <w:t>——声耦合器中二次的声压，单位为帕斯卡（Pa）；</w:t>
      </w:r>
    </w:p>
    <w:p>
      <w:pPr>
        <w:pageBreakBefore w:val="0"/>
        <w:kinsoku/>
        <w:wordWrap/>
        <w:overflowPunct/>
        <w:topLinePunct w:val="0"/>
        <w:autoSpaceDE/>
        <w:autoSpaceDN/>
        <w:bidi w:val="0"/>
        <w:spacing w:line="400" w:lineRule="exact"/>
        <w:jc w:val="both"/>
        <w:textAlignment w:val="auto"/>
        <w:rPr>
          <w:rFonts w:hint="default" w:hAnsi="Cambria Math"/>
          <w:i w:val="0"/>
          <w:sz w:val="24"/>
          <w:lang w:val="en-US" w:eastAsia="zh-CN"/>
        </w:rPr>
      </w:pPr>
      <m:oMath>
        <m:sSub>
          <m:sSubPr>
            <m:ctrlPr>
              <w:rPr>
                <w:rFonts w:hint="default" w:ascii="Cambria Math" w:hAnsi="Cambria Math"/>
                <w:i/>
                <w:sz w:val="24"/>
                <w:lang w:val="en-US" w:eastAsia="zh-CN"/>
              </w:rPr>
            </m:ctrlPr>
          </m:sSubPr>
          <m:e>
            <m:r>
              <m:rPr/>
              <w:rPr>
                <w:rFonts w:hint="default" w:ascii="Cambria Math" w:hAnsi="Cambria Math"/>
                <w:sz w:val="24"/>
                <w:lang w:val="en-US" w:eastAsia="zh-CN"/>
              </w:rPr>
              <m:t>p</m:t>
            </m:r>
            <m:ctrlPr>
              <w:rPr>
                <w:rFonts w:hint="default" w:ascii="Cambria Math" w:hAnsi="Cambria Math"/>
                <w:i/>
                <w:sz w:val="24"/>
                <w:lang w:val="en-US" w:eastAsia="zh-CN"/>
              </w:rPr>
            </m:ctrlPr>
          </m:e>
          <m:sub>
            <m:r>
              <m:rPr/>
              <w:rPr>
                <w:rFonts w:hint="default" w:ascii="Cambria Math" w:hAnsi="Cambria Math"/>
                <w:sz w:val="24"/>
                <w:lang w:val="en-US" w:eastAsia="zh-CN"/>
              </w:rPr>
              <m:t>3</m:t>
            </m:r>
            <m:ctrlPr>
              <w:rPr>
                <w:rFonts w:hint="default" w:ascii="Cambria Math" w:hAnsi="Cambria Math"/>
                <w:i/>
                <w:sz w:val="24"/>
                <w:lang w:val="en-US" w:eastAsia="zh-CN"/>
              </w:rPr>
            </m:ctrlPr>
          </m:sub>
        </m:sSub>
      </m:oMath>
      <w:r>
        <w:rPr>
          <w:rFonts w:hint="eastAsia" w:hAnsi="Cambria Math"/>
          <w:i w:val="0"/>
          <w:sz w:val="24"/>
          <w:lang w:val="en-US" w:eastAsia="zh-CN"/>
        </w:rPr>
        <w:t>——声耦合器中三次谐波的声压，单位为帕斯卡（Pa）。</w:t>
      </w:r>
    </w:p>
    <w:p>
      <w:pPr>
        <w:adjustRightInd w:val="0"/>
        <w:snapToGrid w:val="0"/>
        <w:spacing w:line="400" w:lineRule="exact"/>
        <w:rPr>
          <w:rFonts w:hint="eastAsia" w:ascii="宋体" w:hAnsi="宋体"/>
          <w:bCs/>
          <w:color w:val="000000"/>
          <w:sz w:val="24"/>
          <w:szCs w:val="24"/>
          <w:lang w:val="en-US" w:eastAsia="zh-CN"/>
        </w:rPr>
      </w:pPr>
      <w:r>
        <w:rPr>
          <w:rFonts w:hint="eastAsia" w:ascii="宋体"/>
          <w:sz w:val="24"/>
          <w:lang w:val="en-US" w:eastAsia="zh-CN"/>
        </w:rPr>
        <w:t>7.2.5.2 气导</w:t>
      </w:r>
      <w:r>
        <w:rPr>
          <w:rFonts w:hint="eastAsia" w:ascii="宋体"/>
          <w:sz w:val="24"/>
        </w:rPr>
        <w:t>助听器测试仪</w:t>
      </w:r>
      <w:r>
        <w:rPr>
          <w:rFonts w:hint="eastAsia" w:ascii="宋体"/>
          <w:sz w:val="24"/>
          <w:lang w:val="en-US" w:eastAsia="zh-CN"/>
        </w:rPr>
        <w:t>总谐波失真的校准装置如图5所示。</w:t>
      </w:r>
      <w:r>
        <w:rPr>
          <w:rFonts w:hint="eastAsia" w:ascii="宋体"/>
          <w:sz w:val="24"/>
        </w:rPr>
        <w:t>将</w:t>
      </w:r>
      <w:r>
        <w:rPr>
          <w:rFonts w:hint="eastAsia" w:ascii="宋体" w:hAnsi="宋体"/>
          <w:bCs/>
          <w:color w:val="000000"/>
          <w:sz w:val="24"/>
          <w:szCs w:val="24"/>
        </w:rPr>
        <w:t>声放大模拟系统</w:t>
      </w:r>
      <w:r>
        <w:rPr>
          <w:rFonts w:hint="eastAsia" w:ascii="宋体" w:hAnsi="宋体"/>
          <w:bCs/>
          <w:sz w:val="24"/>
          <w:szCs w:val="24"/>
          <w:lang w:val="en-US" w:eastAsia="zh-CN"/>
        </w:rPr>
        <w:t>入声口（或入声点）</w:t>
      </w:r>
      <w:r>
        <w:rPr>
          <w:rFonts w:hint="eastAsia" w:ascii="宋体" w:hAnsi="宋体"/>
          <w:bCs/>
          <w:color w:val="000000"/>
          <w:sz w:val="24"/>
          <w:szCs w:val="24"/>
          <w:lang w:val="en-US" w:eastAsia="zh-CN"/>
        </w:rPr>
        <w:t>的</w:t>
      </w:r>
      <w:r>
        <w:rPr>
          <w:rFonts w:hint="eastAsia" w:ascii="宋体"/>
          <w:sz w:val="24"/>
        </w:rPr>
        <w:t>置</w:t>
      </w:r>
      <w:r>
        <w:rPr>
          <w:rFonts w:hint="eastAsia" w:ascii="宋体"/>
          <w:sz w:val="24"/>
          <w:lang w:val="en-US" w:eastAsia="zh-CN"/>
        </w:rPr>
        <w:t>于</w:t>
      </w:r>
      <w:r>
        <w:rPr>
          <w:rFonts w:hint="eastAsia" w:ascii="宋体"/>
          <w:sz w:val="24"/>
        </w:rPr>
        <w:t>测试箱测试点处</w:t>
      </w:r>
      <w:r>
        <w:rPr>
          <w:rFonts w:hint="eastAsia" w:ascii="宋体"/>
          <w:sz w:val="24"/>
          <w:lang w:val="en-US" w:eastAsia="zh-CN"/>
        </w:rPr>
        <w:t>,设置增益为</w:t>
      </w:r>
      <w:r>
        <w:rPr>
          <w:rFonts w:hint="eastAsia"/>
          <w:sz w:val="24"/>
          <w:lang w:val="en-US" w:eastAsia="zh-CN"/>
        </w:rPr>
        <w:t>7.2.5.1</w:t>
      </w:r>
      <w:r>
        <w:rPr>
          <w:rFonts w:hint="eastAsia" w:ascii="宋体"/>
          <w:sz w:val="24"/>
          <w:lang w:val="en-US" w:eastAsia="zh-CN"/>
        </w:rPr>
        <w:t xml:space="preserve"> 中相同的挡位</w:t>
      </w:r>
      <w:r>
        <w:rPr>
          <w:rFonts w:hint="eastAsia" w:ascii="宋体"/>
          <w:sz w:val="24"/>
          <w:lang w:eastAsia="zh-CN"/>
        </w:rPr>
        <w:t>。</w:t>
      </w:r>
      <w:r>
        <w:rPr>
          <w:rFonts w:hint="eastAsia" w:ascii="宋体"/>
          <w:sz w:val="24"/>
        </w:rPr>
        <w:t>助听器测试仪</w:t>
      </w:r>
      <w:r>
        <w:rPr>
          <w:rFonts w:hint="eastAsia" w:ascii="宋体"/>
          <w:sz w:val="24"/>
          <w:lang w:val="en-US" w:eastAsia="zh-CN"/>
        </w:rPr>
        <w:t>进行</w:t>
      </w:r>
      <w:r>
        <w:rPr>
          <w:rFonts w:hint="eastAsia" w:ascii="宋体" w:hAnsi="宋体"/>
          <w:bCs/>
          <w:color w:val="000000"/>
          <w:sz w:val="24"/>
          <w:szCs w:val="24"/>
          <w:lang w:val="en-US" w:eastAsia="zh-CN"/>
        </w:rPr>
        <w:t>总谐波失真测量，</w:t>
      </w:r>
      <w:r>
        <w:rPr>
          <w:rFonts w:hint="eastAsia" w:ascii="宋体" w:hAnsi="宋体"/>
          <w:sz w:val="24"/>
          <w:lang w:val="en-US" w:eastAsia="zh-CN"/>
        </w:rPr>
        <w:t>输入声压级</w:t>
      </w:r>
      <w:r>
        <w:rPr>
          <w:rFonts w:hint="default" w:ascii="Times New Roman" w:hAnsi="Times New Roman" w:cs="Times New Roman"/>
          <w:sz w:val="24"/>
          <w:lang w:val="en-US" w:eastAsia="zh-CN"/>
        </w:rPr>
        <w:t xml:space="preserve">70 </w:t>
      </w:r>
      <w:r>
        <w:rPr>
          <w:rFonts w:hint="default" w:ascii="Times New Roman" w:hAnsi="Times New Roman" w:cs="Times New Roman"/>
          <w:sz w:val="24"/>
          <w:szCs w:val="24"/>
          <w:lang w:val="en-US" w:eastAsia="zh-CN"/>
        </w:rPr>
        <w:t>d</w:t>
      </w:r>
      <w:r>
        <w:rPr>
          <w:rFonts w:hint="eastAsia" w:hAnsi="宋体"/>
          <w:sz w:val="24"/>
          <w:szCs w:val="24"/>
          <w:lang w:val="en-US" w:eastAsia="zh-CN"/>
        </w:rPr>
        <w:t>B测试频率为500 Hz和800 Hz以及</w:t>
      </w:r>
      <w:r>
        <w:rPr>
          <w:rFonts w:hint="eastAsia" w:ascii="宋体" w:hAnsi="宋体"/>
          <w:sz w:val="24"/>
          <w:lang w:val="en-US" w:eastAsia="zh-CN"/>
        </w:rPr>
        <w:t>输入声压级65</w:t>
      </w:r>
      <w:r>
        <w:rPr>
          <w:rFonts w:hint="default" w:ascii="Times New Roman" w:hAnsi="Times New Roman" w:cs="Times New Roman"/>
          <w:sz w:val="24"/>
          <w:lang w:val="en-US" w:eastAsia="zh-CN"/>
        </w:rPr>
        <w:t xml:space="preserve"> </w:t>
      </w:r>
      <w:r>
        <w:rPr>
          <w:rFonts w:hint="default" w:ascii="Times New Roman" w:hAnsi="Times New Roman" w:cs="Times New Roman"/>
          <w:sz w:val="24"/>
          <w:szCs w:val="24"/>
          <w:lang w:val="en-US" w:eastAsia="zh-CN"/>
        </w:rPr>
        <w:t>d</w:t>
      </w:r>
      <w:r>
        <w:rPr>
          <w:rFonts w:hint="eastAsia" w:hAnsi="宋体"/>
          <w:sz w:val="24"/>
          <w:szCs w:val="24"/>
          <w:lang w:val="en-US" w:eastAsia="zh-CN"/>
        </w:rPr>
        <w:t>B测试频率1600 Hz的</w:t>
      </w:r>
      <w:r>
        <w:rPr>
          <w:rFonts w:hint="eastAsia" w:ascii="宋体" w:hAnsi="宋体"/>
          <w:bCs/>
          <w:color w:val="000000"/>
          <w:sz w:val="24"/>
          <w:szCs w:val="24"/>
          <w:lang w:val="en-US" w:eastAsia="zh-CN"/>
        </w:rPr>
        <w:t>测量结果作为总谐波失真的校准结果。</w:t>
      </w:r>
    </w:p>
    <w:p>
      <w:pPr>
        <w:adjustRightInd w:val="0"/>
        <w:snapToGrid w:val="0"/>
        <w:spacing w:line="400" w:lineRule="exact"/>
        <w:rPr>
          <w:rFonts w:hint="eastAsia" w:ascii="宋体" w:hAnsi="宋体"/>
          <w:bCs/>
          <w:color w:val="000000"/>
          <w:sz w:val="24"/>
          <w:szCs w:val="24"/>
          <w:lang w:val="en-US" w:eastAsia="zh-CN"/>
        </w:rPr>
      </w:pPr>
    </w:p>
    <w:p>
      <w:pPr>
        <w:adjustRightInd w:val="0"/>
        <w:snapToGrid w:val="0"/>
        <w:spacing w:line="400" w:lineRule="exact"/>
        <w:rPr>
          <w:rFonts w:hint="default" w:ascii="宋体" w:hAnsi="宋体"/>
          <w:bCs/>
          <w:color w:val="000000"/>
          <w:sz w:val="24"/>
          <w:szCs w:val="24"/>
          <w:lang w:val="en-US" w:eastAsia="zh-CN"/>
        </w:rPr>
      </w:pPr>
    </w:p>
    <w:p>
      <w:pPr>
        <w:pStyle w:val="8"/>
        <w:pageBreakBefore w:val="0"/>
        <w:numPr>
          <w:ilvl w:val="2"/>
          <w:numId w:val="2"/>
        </w:numPr>
        <w:kinsoku/>
        <w:wordWrap/>
        <w:overflowPunct/>
        <w:topLinePunct w:val="0"/>
        <w:autoSpaceDE/>
        <w:autoSpaceDN/>
        <w:bidi w:val="0"/>
        <w:spacing w:line="400" w:lineRule="exact"/>
        <w:textAlignment w:val="auto"/>
        <w:rPr>
          <w:rFonts w:hint="eastAsia"/>
          <w:szCs w:val="21"/>
          <w:lang w:val="en-US" w:eastAsia="zh-CN"/>
        </w:rPr>
      </w:pPr>
      <w:bookmarkStart w:id="41" w:name="_Toc12853"/>
      <w:r>
        <w:rPr>
          <w:rFonts w:hint="eastAsia"/>
          <w:szCs w:val="21"/>
          <w:lang w:val="en-US" w:eastAsia="zh-CN"/>
        </w:rPr>
        <w:t>等效输入噪声</w:t>
      </w:r>
      <w:bookmarkEnd w:id="41"/>
    </w:p>
    <w:p>
      <w:pPr>
        <w:adjustRightInd w:val="0"/>
        <w:snapToGrid w:val="0"/>
        <w:spacing w:line="400" w:lineRule="exact"/>
        <w:rPr>
          <w:rFonts w:hint="default"/>
          <w:sz w:val="24"/>
          <w:lang w:val="en-US" w:eastAsia="zh-CN"/>
        </w:rPr>
      </w:pPr>
      <w:r>
        <w:rPr>
          <w:rFonts w:hint="eastAsia"/>
          <w:sz w:val="24"/>
        </w:rPr>
        <w:t>7.2.</w:t>
      </w:r>
      <w:r>
        <w:rPr>
          <w:rFonts w:hint="eastAsia"/>
          <w:sz w:val="24"/>
          <w:lang w:val="en-US" w:eastAsia="zh-CN"/>
        </w:rPr>
        <w:t>6</w:t>
      </w:r>
      <w:r>
        <w:rPr>
          <w:rFonts w:hint="eastAsia"/>
          <w:sz w:val="24"/>
        </w:rPr>
        <w:t>.1</w:t>
      </w:r>
      <w:r>
        <w:rPr>
          <w:rFonts w:hint="eastAsia"/>
          <w:sz w:val="24"/>
          <w:lang w:val="en-US" w:eastAsia="zh-CN"/>
        </w:rPr>
        <w:t xml:space="preserve"> 先在消声室中测量</w:t>
      </w:r>
      <w:r>
        <w:rPr>
          <w:rFonts w:hint="eastAsia" w:ascii="宋体" w:hAnsi="宋体"/>
          <w:bCs/>
          <w:color w:val="000000"/>
          <w:sz w:val="24"/>
          <w:szCs w:val="24"/>
        </w:rPr>
        <w:t>声放大模拟系统</w:t>
      </w:r>
      <w:r>
        <w:rPr>
          <w:rFonts w:hint="eastAsia" w:ascii="宋体" w:hAnsi="宋体"/>
          <w:sz w:val="24"/>
          <w:lang w:val="en-US" w:eastAsia="zh-CN"/>
        </w:rPr>
        <w:t>输入声压级的等效输入噪声</w:t>
      </w:r>
      <w:r>
        <w:rPr>
          <w:rFonts w:hint="eastAsia"/>
          <w:sz w:val="24"/>
          <w:lang w:val="en-US" w:eastAsia="zh-CN"/>
        </w:rPr>
        <w:t>。气导助听器测试仪和</w:t>
      </w:r>
      <w:r>
        <w:rPr>
          <w:rFonts w:hint="eastAsia" w:ascii="宋体" w:hAnsi="宋体"/>
          <w:bCs/>
          <w:color w:val="000000"/>
          <w:sz w:val="24"/>
          <w:szCs w:val="24"/>
        </w:rPr>
        <w:t>声放大模拟系统</w:t>
      </w:r>
      <w:r>
        <w:rPr>
          <w:rFonts w:hint="eastAsia" w:ascii="宋体" w:hAnsi="宋体"/>
          <w:bCs/>
          <w:color w:val="000000"/>
          <w:sz w:val="24"/>
          <w:szCs w:val="24"/>
          <w:lang w:val="en-US" w:eastAsia="zh-CN"/>
        </w:rPr>
        <w:t>的空间布置与</w:t>
      </w:r>
      <w:r>
        <w:rPr>
          <w:rFonts w:hint="eastAsia"/>
          <w:sz w:val="24"/>
          <w:lang w:val="en-US" w:eastAsia="zh-CN"/>
        </w:rPr>
        <w:t>7.2.4.1</w:t>
      </w:r>
      <w:r>
        <w:rPr>
          <w:rFonts w:hint="eastAsia" w:ascii="宋体" w:hAnsi="宋体"/>
          <w:bCs/>
          <w:color w:val="000000"/>
          <w:sz w:val="24"/>
          <w:szCs w:val="24"/>
          <w:lang w:val="en-US" w:eastAsia="zh-CN"/>
        </w:rPr>
        <w:t>中所述一致。</w:t>
      </w:r>
      <w:r>
        <w:rPr>
          <w:rFonts w:hint="eastAsia"/>
          <w:sz w:val="24"/>
          <w:lang w:val="en-US" w:eastAsia="zh-CN"/>
        </w:rPr>
        <w:t>将</w:t>
      </w:r>
      <w:r>
        <w:rPr>
          <w:rFonts w:hint="eastAsia" w:ascii="宋体" w:hAnsi="宋体"/>
          <w:bCs/>
          <w:sz w:val="24"/>
          <w:szCs w:val="24"/>
          <w:lang w:val="en-US" w:eastAsia="zh-CN"/>
        </w:rPr>
        <w:t>工作标准传声器</w:t>
      </w:r>
      <w:r>
        <w:rPr>
          <w:rFonts w:hint="eastAsia"/>
          <w:sz w:val="24"/>
          <w:lang w:val="en-US" w:eastAsia="zh-CN"/>
        </w:rPr>
        <w:t>放置到参考点处，测试声源的声信号播放纯音信号，测量和存储声源均衡数据以实现参考点处50 dB的固定声压。然后用</w:t>
      </w:r>
      <w:r>
        <w:rPr>
          <w:rFonts w:hint="eastAsia" w:ascii="宋体" w:hAnsi="宋体"/>
          <w:bCs/>
          <w:color w:val="000000"/>
          <w:sz w:val="24"/>
          <w:szCs w:val="24"/>
        </w:rPr>
        <w:t>声放大模拟系统</w:t>
      </w:r>
      <w:r>
        <w:rPr>
          <w:rFonts w:hint="eastAsia"/>
          <w:sz w:val="24"/>
          <w:lang w:val="en-US" w:eastAsia="zh-CN"/>
        </w:rPr>
        <w:t>和标准声耦合器替换</w:t>
      </w:r>
      <w:r>
        <w:rPr>
          <w:rFonts w:hint="eastAsia" w:ascii="宋体" w:hAnsi="宋体"/>
          <w:bCs/>
          <w:sz w:val="24"/>
          <w:szCs w:val="24"/>
          <w:lang w:val="en-US" w:eastAsia="zh-CN"/>
        </w:rPr>
        <w:t>工作标准传声器</w:t>
      </w:r>
      <w:r>
        <w:rPr>
          <w:rFonts w:hint="eastAsia"/>
          <w:sz w:val="24"/>
          <w:lang w:val="en-US" w:eastAsia="zh-CN"/>
        </w:rPr>
        <w:t>，</w:t>
      </w:r>
      <w:r>
        <w:rPr>
          <w:rFonts w:hint="eastAsia" w:ascii="宋体"/>
          <w:sz w:val="24"/>
          <w:lang w:val="en-US" w:eastAsia="zh-CN"/>
        </w:rPr>
        <w:t>设置</w:t>
      </w:r>
      <w:r>
        <w:rPr>
          <w:rFonts w:hint="eastAsia" w:ascii="宋体" w:hAnsi="宋体"/>
          <w:bCs/>
          <w:color w:val="000000"/>
          <w:sz w:val="24"/>
          <w:szCs w:val="24"/>
        </w:rPr>
        <w:t>声放大模拟系统</w:t>
      </w:r>
      <w:r>
        <w:rPr>
          <w:rFonts w:hint="eastAsia" w:ascii="宋体"/>
          <w:sz w:val="24"/>
          <w:lang w:val="en-US" w:eastAsia="zh-CN"/>
        </w:rPr>
        <w:t>的增益为固定挡位，测试</w:t>
      </w:r>
      <w:r>
        <w:rPr>
          <w:rFonts w:hint="eastAsia"/>
          <w:sz w:val="24"/>
          <w:lang w:val="en-US" w:eastAsia="zh-CN"/>
        </w:rPr>
        <w:t>声源使用存储的设置在参考点依次产生频率为1000Hz、1600 Hz、2500 Hz，50 dB声压</w:t>
      </w:r>
      <m:oMath>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N1</m:t>
            </m:r>
            <m:ctrlPr>
              <w:rPr>
                <w:rFonts w:hint="default" w:ascii="Cambria Math" w:hAnsi="Cambria Math"/>
                <w:i/>
                <w:sz w:val="24"/>
                <w:lang w:val="en-US" w:eastAsia="zh-CN"/>
              </w:rPr>
            </m:ctrlPr>
          </m:sub>
        </m:sSub>
      </m:oMath>
      <w:r>
        <w:rPr>
          <w:rFonts w:hint="eastAsia"/>
          <w:sz w:val="24"/>
          <w:lang w:val="en-US" w:eastAsia="zh-CN"/>
        </w:rPr>
        <w:t>，分析仪记录标准声耦合器中的声压级</w:t>
      </w:r>
      <m:oMath>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m:t>
            </m:r>
            <m:r>
              <m:rPr>
                <m:sty m:val="p"/>
              </m:rPr>
              <w:rPr>
                <w:rFonts w:hint="eastAsia" w:ascii="Cambria Math" w:hAnsi="Cambria Math"/>
                <w:sz w:val="24"/>
                <w:lang w:val="en-US" w:eastAsia="zh-CN"/>
              </w:rPr>
              <m:t>S</m:t>
            </m:r>
            <m:ctrlPr>
              <w:rPr>
                <w:rFonts w:hint="default" w:ascii="Cambria Math" w:hAnsi="Cambria Math"/>
                <w:i/>
                <w:sz w:val="24"/>
                <w:lang w:val="en-US" w:eastAsia="zh-CN"/>
              </w:rPr>
            </m:ctrlPr>
          </m:sub>
        </m:sSub>
        <m:r>
          <m:rPr/>
          <w:rPr>
            <w:rFonts w:hint="default" w:ascii="Cambria Math" w:hAnsi="Cambria Math"/>
            <w:sz w:val="24"/>
            <w:lang w:val="en-US" w:eastAsia="zh-CN"/>
          </w:rPr>
          <m:t>(f)</m:t>
        </m:r>
      </m:oMath>
      <w:r>
        <w:rPr>
          <w:rFonts w:hint="eastAsia"/>
          <w:sz w:val="24"/>
          <w:lang w:val="en-US" w:eastAsia="zh-CN"/>
        </w:rPr>
        <w:t>。关闭声源的声信号输出，使用200 Hz～8 000 Hz的测量带宽和至少为0.5 s的平均时间测量标准声耦合器中的稳态输出噪声声压级</w:t>
      </w:r>
      <m:oMath>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N2</m:t>
            </m:r>
            <m:ctrlPr>
              <w:rPr>
                <w:rFonts w:hint="default" w:ascii="Cambria Math" w:hAnsi="Cambria Math"/>
                <w:i/>
                <w:sz w:val="24"/>
                <w:lang w:val="en-US" w:eastAsia="zh-CN"/>
              </w:rPr>
            </m:ctrlPr>
          </m:sub>
        </m:sSub>
      </m:oMath>
      <w:r>
        <w:rPr>
          <w:rFonts w:hint="eastAsia"/>
          <w:sz w:val="24"/>
          <w:lang w:val="en-US" w:eastAsia="zh-CN"/>
        </w:rPr>
        <w:t>。等效输入噪声按照公式（5）计算，应满足6.2.2 1）中的要求。</w:t>
      </w:r>
    </w:p>
    <w:p>
      <w:pPr>
        <w:pageBreakBefore w:val="0"/>
        <w:kinsoku/>
        <w:wordWrap/>
        <w:overflowPunct/>
        <w:topLinePunct w:val="0"/>
        <w:autoSpaceDE/>
        <w:autoSpaceDN/>
        <w:bidi w:val="0"/>
        <w:spacing w:line="400" w:lineRule="exact"/>
        <w:jc w:val="center"/>
        <w:textAlignment w:val="auto"/>
        <w:rPr>
          <w:rFonts w:hint="eastAsia" w:hAnsi="Cambria Math"/>
          <w:i w:val="0"/>
          <w:sz w:val="24"/>
          <w:lang w:val="en-US" w:eastAsia="zh-CN"/>
        </w:rPr>
      </w:pPr>
      <m:oMath>
        <m:r>
          <m:rPr/>
          <w:rPr>
            <w:rFonts w:hint="default" w:ascii="Cambria Math" w:hAnsi="Cambria Math"/>
            <w:sz w:val="24"/>
            <w:lang w:val="en-US" w:eastAsia="zh-CN"/>
          </w:rPr>
          <m:t>L=</m:t>
        </m:r>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N2</m:t>
            </m:r>
            <m:ctrlPr>
              <w:rPr>
                <w:rFonts w:hint="default" w:ascii="Cambria Math" w:hAnsi="Cambria Math"/>
                <w:i/>
                <w:sz w:val="24"/>
                <w:lang w:val="en-US" w:eastAsia="zh-CN"/>
              </w:rPr>
            </m:ctrlPr>
          </m:sub>
        </m:sSub>
        <m:r>
          <m:rPr/>
          <w:rPr>
            <w:rFonts w:hint="default" w:ascii="Cambria Math" w:hAnsi="Cambria Math"/>
            <w:sz w:val="24"/>
            <w:lang w:val="en-US" w:eastAsia="zh-CN"/>
          </w:rPr>
          <m:t>−(</m:t>
        </m:r>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m:t>
            </m:r>
            <m:r>
              <m:rPr>
                <m:sty m:val="p"/>
              </m:rPr>
              <w:rPr>
                <w:rFonts w:hint="eastAsia" w:ascii="Cambria Math" w:hAnsi="Cambria Math"/>
                <w:sz w:val="24"/>
                <w:lang w:val="en-US" w:eastAsia="zh-CN"/>
              </w:rPr>
              <m:t>S</m:t>
            </m:r>
            <m:ctrlPr>
              <w:rPr>
                <w:rFonts w:hint="default" w:ascii="Cambria Math" w:hAnsi="Cambria Math"/>
                <w:i/>
                <w:sz w:val="24"/>
                <w:lang w:val="en-US" w:eastAsia="zh-CN"/>
              </w:rPr>
            </m:ctrlPr>
          </m:sub>
        </m:sSub>
        <m:r>
          <m:rPr/>
          <w:rPr>
            <w:rFonts w:hint="default" w:ascii="Cambria Math" w:hAnsi="Cambria Math"/>
            <w:sz w:val="24"/>
            <w:lang w:val="en-US" w:eastAsia="zh-CN"/>
          </w:rPr>
          <m:t>(1000)−</m:t>
        </m:r>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N1</m:t>
            </m:r>
            <m:ctrlPr>
              <w:rPr>
                <w:rFonts w:hint="default" w:ascii="Cambria Math" w:hAnsi="Cambria Math"/>
                <w:i/>
                <w:sz w:val="24"/>
                <w:lang w:val="en-US" w:eastAsia="zh-CN"/>
              </w:rPr>
            </m:ctrlPr>
          </m:sub>
        </m:sSub>
        <m:r>
          <m:rPr/>
          <w:rPr>
            <w:rFonts w:hint="default" w:ascii="Cambria Math" w:hAnsi="Cambria Math"/>
            <w:sz w:val="24"/>
            <w:lang w:val="en-US" w:eastAsia="zh-CN"/>
          </w:rPr>
          <m:t>+</m:t>
        </m:r>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m:t>
            </m:r>
            <m:r>
              <m:rPr>
                <m:sty m:val="p"/>
              </m:rPr>
              <w:rPr>
                <w:rFonts w:hint="eastAsia" w:ascii="Cambria Math" w:hAnsi="Cambria Math"/>
                <w:sz w:val="24"/>
                <w:lang w:val="en-US" w:eastAsia="zh-CN"/>
              </w:rPr>
              <m:t>S</m:t>
            </m:r>
            <m:ctrlPr>
              <w:rPr>
                <w:rFonts w:hint="default" w:ascii="Cambria Math" w:hAnsi="Cambria Math"/>
                <w:i/>
                <w:sz w:val="24"/>
                <w:lang w:val="en-US" w:eastAsia="zh-CN"/>
              </w:rPr>
            </m:ctrlPr>
          </m:sub>
        </m:sSub>
        <m:r>
          <m:rPr/>
          <w:rPr>
            <w:rFonts w:hint="default" w:ascii="Cambria Math" w:hAnsi="Cambria Math"/>
            <w:sz w:val="24"/>
            <w:lang w:val="en-US" w:eastAsia="zh-CN"/>
          </w:rPr>
          <m:t>(1600)−</m:t>
        </m:r>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N1</m:t>
            </m:r>
            <m:ctrlPr>
              <w:rPr>
                <w:rFonts w:hint="default" w:ascii="Cambria Math" w:hAnsi="Cambria Math"/>
                <w:i/>
                <w:sz w:val="24"/>
                <w:lang w:val="en-US" w:eastAsia="zh-CN"/>
              </w:rPr>
            </m:ctrlPr>
          </m:sub>
        </m:sSub>
        <m:r>
          <m:rPr/>
          <w:rPr>
            <w:rFonts w:hint="default" w:ascii="Cambria Math" w:hAnsi="Cambria Math"/>
            <w:sz w:val="24"/>
            <w:lang w:val="en-US" w:eastAsia="zh-CN"/>
          </w:rPr>
          <m:t>+</m:t>
        </m:r>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m:t>
            </m:r>
            <m:r>
              <m:rPr>
                <m:sty m:val="p"/>
              </m:rPr>
              <w:rPr>
                <w:rFonts w:hint="eastAsia" w:ascii="Cambria Math" w:hAnsi="Cambria Math"/>
                <w:sz w:val="24"/>
                <w:lang w:val="en-US" w:eastAsia="zh-CN"/>
              </w:rPr>
              <m:t>S</m:t>
            </m:r>
            <m:ctrlPr>
              <w:rPr>
                <w:rFonts w:hint="default" w:ascii="Cambria Math" w:hAnsi="Cambria Math"/>
                <w:i/>
                <w:sz w:val="24"/>
                <w:lang w:val="en-US" w:eastAsia="zh-CN"/>
              </w:rPr>
            </m:ctrlPr>
          </m:sub>
        </m:sSub>
        <m:r>
          <m:rPr/>
          <w:rPr>
            <w:rFonts w:hint="default" w:ascii="Cambria Math" w:hAnsi="Cambria Math"/>
            <w:sz w:val="24"/>
            <w:lang w:val="en-US" w:eastAsia="zh-CN"/>
          </w:rPr>
          <m:t>(2500)−</m:t>
        </m:r>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N1</m:t>
            </m:r>
            <m:ctrlPr>
              <w:rPr>
                <w:rFonts w:hint="default" w:ascii="Cambria Math" w:hAnsi="Cambria Math"/>
                <w:i/>
                <w:sz w:val="24"/>
                <w:lang w:val="en-US" w:eastAsia="zh-CN"/>
              </w:rPr>
            </m:ctrlPr>
          </m:sub>
        </m:sSub>
        <m:r>
          <m:rPr/>
          <w:rPr>
            <w:rFonts w:hint="default" w:ascii="Cambria Math" w:hAnsi="Cambria Math"/>
            <w:sz w:val="24"/>
            <w:lang w:val="en-US" w:eastAsia="zh-CN"/>
          </w:rPr>
          <m:t>)/3</m:t>
        </m:r>
      </m:oMath>
      <w:r>
        <w:rPr>
          <w:rFonts w:hint="default" w:ascii="Cambria Math" w:hAnsi="Cambria Math"/>
          <w:sz w:val="24"/>
          <w:lang w:val="en-US" w:eastAsia="zh-CN"/>
        </w:rPr>
        <w:t xml:space="preserve"> </w:t>
      </w:r>
      <w:r>
        <w:rPr>
          <w:rFonts w:hint="eastAsia" w:hAnsi="Cambria Math"/>
          <w:i w:val="0"/>
          <w:sz w:val="24"/>
          <w:lang w:val="en-US" w:eastAsia="zh-CN"/>
        </w:rPr>
        <w:t xml:space="preserve">    （5）</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w:r>
        <w:rPr>
          <w:rFonts w:hint="eastAsia" w:hAnsi="Cambria Math"/>
          <w:i w:val="0"/>
          <w:sz w:val="24"/>
          <w:lang w:val="en-US" w:eastAsia="zh-CN"/>
        </w:rPr>
        <w:t>式中：</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m:oMath>
        <m:r>
          <m:rPr/>
          <w:rPr>
            <w:rFonts w:hint="default" w:ascii="Cambria Math" w:hAnsi="Cambria Math"/>
            <w:sz w:val="24"/>
            <w:lang w:val="en-US" w:eastAsia="zh-CN"/>
          </w:rPr>
          <m:t>L</m:t>
        </m:r>
      </m:oMath>
      <w:r>
        <w:rPr>
          <w:rFonts w:hint="eastAsia" w:hAnsi="Cambria Math"/>
          <w:i w:val="0"/>
          <w:sz w:val="24"/>
          <w:lang w:val="en-US" w:eastAsia="zh-CN"/>
        </w:rPr>
        <w:t>——等效输入噪声，dB；</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m:oMath>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m:t>
            </m:r>
            <m:r>
              <m:rPr>
                <m:sty m:val="p"/>
              </m:rPr>
              <w:rPr>
                <w:rFonts w:hint="eastAsia" w:ascii="Cambria Math" w:hAnsi="Cambria Math"/>
                <w:sz w:val="24"/>
                <w:lang w:val="en-US" w:eastAsia="zh-CN"/>
              </w:rPr>
              <m:t>S</m:t>
            </m:r>
            <m:ctrlPr>
              <w:rPr>
                <w:rFonts w:hint="default" w:ascii="Cambria Math" w:hAnsi="Cambria Math"/>
                <w:i/>
                <w:sz w:val="24"/>
                <w:lang w:val="en-US" w:eastAsia="zh-CN"/>
              </w:rPr>
            </m:ctrlPr>
          </m:sub>
        </m:sSub>
        <m:r>
          <m:rPr/>
          <w:rPr>
            <w:rFonts w:hint="default" w:ascii="Cambria Math" w:hAnsi="Cambria Math"/>
            <w:sz w:val="24"/>
            <w:lang w:val="en-US" w:eastAsia="zh-CN"/>
          </w:rPr>
          <m:t>(1000)</m:t>
        </m:r>
      </m:oMath>
      <w:r>
        <w:rPr>
          <w:rFonts w:hint="eastAsia" w:hAnsi="Cambria Math"/>
          <w:i w:val="0"/>
          <w:sz w:val="24"/>
          <w:lang w:val="en-US" w:eastAsia="zh-CN"/>
        </w:rPr>
        <w:t>——频率1000 Hz时</w:t>
      </w:r>
      <w:r>
        <w:rPr>
          <w:rFonts w:hint="eastAsia"/>
          <w:sz w:val="24"/>
          <w:lang w:val="en-US" w:eastAsia="zh-CN"/>
        </w:rPr>
        <w:t>标准声耦合器中的声压级</w:t>
      </w:r>
      <w:r>
        <w:rPr>
          <w:rFonts w:hint="eastAsia" w:hAnsi="Cambria Math"/>
          <w:i w:val="0"/>
          <w:sz w:val="24"/>
          <w:lang w:val="en-US" w:eastAsia="zh-CN"/>
        </w:rPr>
        <w:t>，dB；</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m:oMath>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m:t>
            </m:r>
            <m:r>
              <m:rPr>
                <m:sty m:val="p"/>
              </m:rPr>
              <w:rPr>
                <w:rFonts w:hint="eastAsia" w:ascii="Cambria Math" w:hAnsi="Cambria Math"/>
                <w:sz w:val="24"/>
                <w:lang w:val="en-US" w:eastAsia="zh-CN"/>
              </w:rPr>
              <m:t>S</m:t>
            </m:r>
            <m:ctrlPr>
              <w:rPr>
                <w:rFonts w:hint="default" w:ascii="Cambria Math" w:hAnsi="Cambria Math"/>
                <w:i/>
                <w:sz w:val="24"/>
                <w:lang w:val="en-US" w:eastAsia="zh-CN"/>
              </w:rPr>
            </m:ctrlPr>
          </m:sub>
        </m:sSub>
        <m:r>
          <m:rPr/>
          <w:rPr>
            <w:rFonts w:hint="default" w:ascii="Cambria Math" w:hAnsi="Cambria Math"/>
            <w:sz w:val="24"/>
            <w:lang w:val="en-US" w:eastAsia="zh-CN"/>
          </w:rPr>
          <m:t>(1600)</m:t>
        </m:r>
      </m:oMath>
      <w:r>
        <w:rPr>
          <w:rFonts w:hint="eastAsia" w:hAnsi="Cambria Math"/>
          <w:i w:val="0"/>
          <w:sz w:val="24"/>
          <w:lang w:val="en-US" w:eastAsia="zh-CN"/>
        </w:rPr>
        <w:t>——频率1600 Hz时</w:t>
      </w:r>
      <w:r>
        <w:rPr>
          <w:rFonts w:hint="eastAsia"/>
          <w:sz w:val="24"/>
          <w:lang w:val="en-US" w:eastAsia="zh-CN"/>
        </w:rPr>
        <w:t>标准声耦合器中的声压级</w:t>
      </w:r>
      <w:r>
        <w:rPr>
          <w:rFonts w:hint="eastAsia" w:hAnsi="Cambria Math"/>
          <w:i w:val="0"/>
          <w:sz w:val="24"/>
          <w:lang w:val="en-US" w:eastAsia="zh-CN"/>
        </w:rPr>
        <w:t>，dB；</w:t>
      </w:r>
    </w:p>
    <w:p>
      <w:pPr>
        <w:pageBreakBefore w:val="0"/>
        <w:kinsoku/>
        <w:wordWrap/>
        <w:overflowPunct/>
        <w:topLinePunct w:val="0"/>
        <w:autoSpaceDE/>
        <w:autoSpaceDN/>
        <w:bidi w:val="0"/>
        <w:spacing w:line="400" w:lineRule="exact"/>
        <w:jc w:val="both"/>
        <w:textAlignment w:val="auto"/>
        <w:rPr>
          <w:rFonts w:hint="eastAsia" w:hAnsi="Cambria Math"/>
          <w:i w:val="0"/>
          <w:sz w:val="24"/>
          <w:lang w:val="en-US" w:eastAsia="zh-CN"/>
        </w:rPr>
      </w:pPr>
      <m:oMath>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m:t>
            </m:r>
            <m:r>
              <m:rPr>
                <m:sty m:val="p"/>
              </m:rPr>
              <w:rPr>
                <w:rFonts w:hint="eastAsia" w:ascii="Cambria Math" w:hAnsi="Cambria Math"/>
                <w:sz w:val="24"/>
                <w:lang w:val="en-US" w:eastAsia="zh-CN"/>
              </w:rPr>
              <m:t>S</m:t>
            </m:r>
            <m:ctrlPr>
              <w:rPr>
                <w:rFonts w:hint="default" w:ascii="Cambria Math" w:hAnsi="Cambria Math"/>
                <w:i/>
                <w:sz w:val="24"/>
                <w:lang w:val="en-US" w:eastAsia="zh-CN"/>
              </w:rPr>
            </m:ctrlPr>
          </m:sub>
        </m:sSub>
        <m:r>
          <m:rPr/>
          <w:rPr>
            <w:rFonts w:hint="default" w:ascii="Cambria Math" w:hAnsi="Cambria Math"/>
            <w:sz w:val="24"/>
            <w:lang w:val="en-US" w:eastAsia="zh-CN"/>
          </w:rPr>
          <m:t>(2500)</m:t>
        </m:r>
      </m:oMath>
      <w:r>
        <w:rPr>
          <w:rFonts w:hint="eastAsia" w:hAnsi="Cambria Math"/>
          <w:i w:val="0"/>
          <w:sz w:val="24"/>
          <w:lang w:val="en-US" w:eastAsia="zh-CN"/>
        </w:rPr>
        <w:t>——频率1600 Hz时</w:t>
      </w:r>
      <w:r>
        <w:rPr>
          <w:rFonts w:hint="eastAsia"/>
          <w:sz w:val="24"/>
          <w:lang w:val="en-US" w:eastAsia="zh-CN"/>
        </w:rPr>
        <w:t>标准声耦合器中的声压级</w:t>
      </w:r>
      <w:r>
        <w:rPr>
          <w:rFonts w:hint="eastAsia" w:hAnsi="Cambria Math"/>
          <w:i w:val="0"/>
          <w:sz w:val="24"/>
          <w:lang w:val="en-US" w:eastAsia="zh-CN"/>
        </w:rPr>
        <w:t>，dB；</w:t>
      </w:r>
    </w:p>
    <w:p>
      <w:pPr>
        <w:adjustRightInd w:val="0"/>
        <w:snapToGrid w:val="0"/>
        <w:spacing w:line="400" w:lineRule="exact"/>
        <w:rPr>
          <w:rFonts w:hint="eastAsia"/>
          <w:sz w:val="24"/>
          <w:lang w:val="en-US" w:eastAsia="zh-CN"/>
        </w:rPr>
      </w:pPr>
      <m:oMath>
        <m:sSub>
          <m:sSubPr>
            <m:ctrlPr>
              <w:rPr>
                <w:rFonts w:hint="default" w:ascii="Cambria Math" w:hAnsi="Cambria Math"/>
                <w:i/>
                <w:sz w:val="24"/>
                <w:lang w:val="en-US" w:eastAsia="zh-CN"/>
              </w:rPr>
            </m:ctrlPr>
          </m:sSubPr>
          <m:e>
            <m:r>
              <m:rPr/>
              <w:rPr>
                <w:rFonts w:hint="default" w:ascii="Cambria Math" w:hAnsi="Cambria Math"/>
                <w:sz w:val="24"/>
                <w:lang w:val="en-US" w:eastAsia="zh-CN"/>
              </w:rPr>
              <m:t>L</m:t>
            </m:r>
            <m:ctrlPr>
              <w:rPr>
                <w:rFonts w:hint="default" w:ascii="Cambria Math" w:hAnsi="Cambria Math"/>
                <w:i/>
                <w:sz w:val="24"/>
                <w:lang w:val="en-US" w:eastAsia="zh-CN"/>
              </w:rPr>
            </m:ctrlPr>
          </m:e>
          <m:sub>
            <m:r>
              <m:rPr>
                <m:sty m:val="p"/>
              </m:rPr>
              <w:rPr>
                <w:rFonts w:hint="default" w:ascii="Cambria Math" w:hAnsi="Cambria Math"/>
                <w:sz w:val="24"/>
                <w:lang w:val="en-US" w:eastAsia="zh-CN"/>
              </w:rPr>
              <m:t>N2</m:t>
            </m:r>
            <m:ctrlPr>
              <w:rPr>
                <w:rFonts w:hint="default" w:ascii="Cambria Math" w:hAnsi="Cambria Math"/>
                <w:i/>
                <w:sz w:val="24"/>
                <w:lang w:val="en-US" w:eastAsia="zh-CN"/>
              </w:rPr>
            </m:ctrlPr>
          </m:sub>
        </m:sSub>
      </m:oMath>
      <w:r>
        <w:rPr>
          <w:rFonts w:hint="eastAsia" w:hAnsi="Cambria Math"/>
          <w:i w:val="0"/>
          <w:sz w:val="24"/>
          <w:lang w:val="en-US" w:eastAsia="zh-CN"/>
        </w:rPr>
        <w:t>——</w:t>
      </w:r>
      <w:r>
        <w:rPr>
          <w:rFonts w:hint="eastAsia"/>
          <w:sz w:val="24"/>
          <w:lang w:val="en-US" w:eastAsia="zh-CN"/>
        </w:rPr>
        <w:t>关闭声源的声信号输出，标准声耦合器中的稳态输出噪声声压级</w:t>
      </w:r>
      <w:r>
        <w:rPr>
          <w:rFonts w:hint="eastAsia" w:hAnsi="Cambria Math"/>
          <w:i w:val="0"/>
          <w:sz w:val="24"/>
          <w:lang w:val="en-US" w:eastAsia="zh-CN"/>
        </w:rPr>
        <w:t>，dB。</w:t>
      </w:r>
    </w:p>
    <w:p>
      <w:pPr>
        <w:adjustRightInd w:val="0"/>
        <w:snapToGrid w:val="0"/>
        <w:spacing w:line="400" w:lineRule="exact"/>
        <w:rPr>
          <w:rFonts w:hint="eastAsia" w:ascii="宋体" w:hAnsi="宋体"/>
          <w:bCs/>
          <w:color w:val="000000"/>
          <w:sz w:val="24"/>
          <w:szCs w:val="24"/>
          <w:lang w:val="en-US" w:eastAsia="zh-CN"/>
        </w:rPr>
      </w:pPr>
      <w:r>
        <w:rPr>
          <w:rFonts w:hint="eastAsia" w:ascii="宋体"/>
          <w:sz w:val="24"/>
          <w:lang w:val="en-US" w:eastAsia="zh-CN"/>
        </w:rPr>
        <w:t>7.2.6.2 气导</w:t>
      </w:r>
      <w:r>
        <w:rPr>
          <w:rFonts w:hint="eastAsia" w:ascii="宋体"/>
          <w:sz w:val="24"/>
        </w:rPr>
        <w:t>助听器测试仪7.2.6等效输入噪声</w:t>
      </w:r>
      <w:r>
        <w:rPr>
          <w:rFonts w:hint="eastAsia" w:ascii="宋体"/>
          <w:sz w:val="24"/>
          <w:lang w:val="en-US" w:eastAsia="zh-CN"/>
        </w:rPr>
        <w:t>的校准装置如图5所示。</w:t>
      </w:r>
      <w:r>
        <w:rPr>
          <w:rFonts w:hint="eastAsia" w:ascii="宋体"/>
          <w:sz w:val="24"/>
        </w:rPr>
        <w:t>将</w:t>
      </w:r>
      <w:r>
        <w:rPr>
          <w:rFonts w:hint="eastAsia" w:ascii="宋体" w:hAnsi="宋体"/>
          <w:bCs/>
          <w:color w:val="000000"/>
          <w:sz w:val="24"/>
          <w:szCs w:val="24"/>
        </w:rPr>
        <w:t>声放大模拟系统</w:t>
      </w:r>
      <w:r>
        <w:rPr>
          <w:rFonts w:hint="eastAsia" w:ascii="宋体" w:hAnsi="宋体"/>
          <w:bCs/>
          <w:sz w:val="24"/>
          <w:szCs w:val="24"/>
          <w:lang w:val="en-US" w:eastAsia="zh-CN"/>
        </w:rPr>
        <w:t>入声口（或入声点）</w:t>
      </w:r>
      <w:r>
        <w:rPr>
          <w:rFonts w:hint="eastAsia" w:ascii="宋体" w:hAnsi="宋体"/>
          <w:bCs/>
          <w:color w:val="000000"/>
          <w:sz w:val="24"/>
          <w:szCs w:val="24"/>
          <w:lang w:val="en-US" w:eastAsia="zh-CN"/>
        </w:rPr>
        <w:t>的</w:t>
      </w:r>
      <w:r>
        <w:rPr>
          <w:rFonts w:hint="eastAsia" w:ascii="宋体"/>
          <w:sz w:val="24"/>
        </w:rPr>
        <w:t>置</w:t>
      </w:r>
      <w:r>
        <w:rPr>
          <w:rFonts w:hint="eastAsia" w:ascii="宋体"/>
          <w:sz w:val="24"/>
          <w:lang w:val="en-US" w:eastAsia="zh-CN"/>
        </w:rPr>
        <w:t>于</w:t>
      </w:r>
      <w:r>
        <w:rPr>
          <w:rFonts w:hint="eastAsia" w:ascii="宋体"/>
          <w:sz w:val="24"/>
        </w:rPr>
        <w:t>测试箱测试点处</w:t>
      </w:r>
      <w:r>
        <w:rPr>
          <w:rFonts w:hint="eastAsia" w:ascii="宋体"/>
          <w:sz w:val="24"/>
          <w:lang w:val="en-US" w:eastAsia="zh-CN"/>
        </w:rPr>
        <w:t>,设置增益为</w:t>
      </w:r>
      <w:r>
        <w:rPr>
          <w:rFonts w:hint="eastAsia"/>
          <w:sz w:val="24"/>
          <w:lang w:val="en-US" w:eastAsia="zh-CN"/>
        </w:rPr>
        <w:t>7.2.6.1</w:t>
      </w:r>
      <w:r>
        <w:rPr>
          <w:rFonts w:hint="eastAsia" w:ascii="宋体"/>
          <w:sz w:val="24"/>
          <w:lang w:val="en-US" w:eastAsia="zh-CN"/>
        </w:rPr>
        <w:t xml:space="preserve"> 中相同的挡位</w:t>
      </w:r>
      <w:r>
        <w:rPr>
          <w:rFonts w:hint="eastAsia" w:ascii="宋体"/>
          <w:sz w:val="24"/>
          <w:lang w:eastAsia="zh-CN"/>
        </w:rPr>
        <w:t>。</w:t>
      </w:r>
      <w:r>
        <w:rPr>
          <w:rFonts w:hint="eastAsia" w:ascii="宋体"/>
          <w:sz w:val="24"/>
        </w:rPr>
        <w:t>助听器测试仪</w:t>
      </w:r>
      <w:r>
        <w:rPr>
          <w:rFonts w:hint="eastAsia" w:ascii="宋体"/>
          <w:sz w:val="24"/>
          <w:lang w:val="en-US" w:eastAsia="zh-CN"/>
        </w:rPr>
        <w:t>进行等效输入噪声</w:t>
      </w:r>
      <w:r>
        <w:rPr>
          <w:rFonts w:hint="eastAsia" w:ascii="宋体" w:hAnsi="宋体"/>
          <w:bCs/>
          <w:color w:val="000000"/>
          <w:sz w:val="24"/>
          <w:szCs w:val="24"/>
          <w:lang w:val="en-US" w:eastAsia="zh-CN"/>
        </w:rPr>
        <w:t>测量，</w:t>
      </w:r>
      <w:r>
        <w:rPr>
          <w:rFonts w:hint="eastAsia" w:ascii="宋体" w:hAnsi="宋体"/>
          <w:sz w:val="24"/>
          <w:lang w:val="en-US" w:eastAsia="zh-CN"/>
        </w:rPr>
        <w:t>输入声压级</w:t>
      </w:r>
      <w:r>
        <w:rPr>
          <w:rFonts w:hint="eastAsia" w:cs="Times New Roman"/>
          <w:sz w:val="24"/>
          <w:lang w:val="en-US" w:eastAsia="zh-CN"/>
        </w:rPr>
        <w:t>50</w:t>
      </w:r>
      <w:r>
        <w:rPr>
          <w:rFonts w:hint="default" w:ascii="Times New Roman" w:hAnsi="Times New Roman" w:cs="Times New Roman"/>
          <w:sz w:val="24"/>
          <w:lang w:val="en-US" w:eastAsia="zh-CN"/>
        </w:rPr>
        <w:t xml:space="preserve"> </w:t>
      </w:r>
      <w:r>
        <w:rPr>
          <w:rFonts w:hint="default" w:ascii="Times New Roman" w:hAnsi="Times New Roman" w:cs="Times New Roman"/>
          <w:sz w:val="24"/>
          <w:szCs w:val="24"/>
          <w:lang w:val="en-US" w:eastAsia="zh-CN"/>
        </w:rPr>
        <w:t>d</w:t>
      </w:r>
      <w:r>
        <w:rPr>
          <w:rFonts w:hint="eastAsia" w:hAnsi="宋体"/>
          <w:sz w:val="24"/>
          <w:szCs w:val="24"/>
          <w:lang w:val="en-US" w:eastAsia="zh-CN"/>
        </w:rPr>
        <w:t>B测试频率为1000 Hz、1600 Hz、2500 Hz的</w:t>
      </w:r>
      <w:r>
        <w:rPr>
          <w:rFonts w:hint="eastAsia" w:ascii="宋体" w:hAnsi="宋体"/>
          <w:bCs/>
          <w:color w:val="000000"/>
          <w:sz w:val="24"/>
          <w:szCs w:val="24"/>
          <w:lang w:val="en-US" w:eastAsia="zh-CN"/>
        </w:rPr>
        <w:t>测量结果作为</w:t>
      </w:r>
      <w:r>
        <w:rPr>
          <w:rFonts w:hint="eastAsia" w:ascii="宋体" w:hAnsi="宋体"/>
          <w:sz w:val="24"/>
          <w:lang w:val="en-US" w:eastAsia="zh-CN"/>
        </w:rPr>
        <w:t>等效输入噪声</w:t>
      </w:r>
      <w:r>
        <w:rPr>
          <w:rFonts w:hint="eastAsia" w:ascii="宋体" w:hAnsi="宋体"/>
          <w:bCs/>
          <w:color w:val="000000"/>
          <w:sz w:val="24"/>
          <w:szCs w:val="24"/>
          <w:lang w:val="en-US" w:eastAsia="zh-CN"/>
        </w:rPr>
        <w:t>的校准结果。</w:t>
      </w:r>
    </w:p>
    <w:p>
      <w:pPr>
        <w:adjustRightInd w:val="0"/>
        <w:snapToGrid w:val="0"/>
        <w:spacing w:line="400" w:lineRule="exact"/>
        <w:jc w:val="both"/>
        <w:rPr>
          <w:rFonts w:hint="default"/>
          <w:lang w:val="en-US" w:eastAsia="zh-CN"/>
        </w:rPr>
      </w:pPr>
    </w:p>
    <w:p>
      <w:pPr>
        <w:pStyle w:val="52"/>
        <w:spacing w:before="0" w:beforeLines="0"/>
        <w:jc w:val="left"/>
        <w:outlineLvl w:val="5"/>
      </w:pPr>
      <w:bookmarkStart w:id="42" w:name="_Toc465698013"/>
      <w:bookmarkStart w:id="43" w:name="_Toc19577"/>
      <w:bookmarkStart w:id="44" w:name="_Toc239491067"/>
      <w:r>
        <w:t>校准结果的处理</w:t>
      </w:r>
      <w:bookmarkEnd w:id="42"/>
      <w:bookmarkEnd w:id="43"/>
      <w:bookmarkEnd w:id="44"/>
    </w:p>
    <w:p>
      <w:pPr>
        <w:pStyle w:val="55"/>
        <w:numPr>
          <w:ilvl w:val="1"/>
          <w:numId w:val="2"/>
        </w:numPr>
        <w:outlineLvl w:val="6"/>
      </w:pPr>
      <w:bookmarkStart w:id="45" w:name="_Toc361066005"/>
      <w:bookmarkStart w:id="46" w:name="_Toc361151643"/>
      <w:bookmarkStart w:id="47" w:name="_Toc466582190"/>
      <w:bookmarkStart w:id="48" w:name="_Toc7241"/>
      <w:bookmarkStart w:id="49" w:name="_Toc362447084"/>
      <w:bookmarkStart w:id="50" w:name="_Toc361051416"/>
      <w:r>
        <w:t>校准数据处理</w:t>
      </w:r>
      <w:bookmarkEnd w:id="45"/>
      <w:bookmarkEnd w:id="46"/>
      <w:bookmarkEnd w:id="47"/>
      <w:bookmarkEnd w:id="48"/>
      <w:bookmarkEnd w:id="49"/>
      <w:bookmarkEnd w:id="50"/>
    </w:p>
    <w:p>
      <w:pPr>
        <w:spacing w:line="400" w:lineRule="exact"/>
        <w:rPr>
          <w:rFonts w:ascii="宋体"/>
          <w:sz w:val="24"/>
        </w:rPr>
      </w:pPr>
      <w:r>
        <w:rPr>
          <w:rFonts w:ascii="宋体"/>
          <w:sz w:val="24"/>
        </w:rPr>
        <w:tab/>
      </w:r>
      <w:r>
        <w:rPr>
          <w:rFonts w:ascii="宋体"/>
          <w:sz w:val="24"/>
        </w:rPr>
        <w:tab/>
      </w:r>
      <w:r>
        <w:rPr>
          <w:rFonts w:hint="eastAsia" w:ascii="宋体"/>
          <w:sz w:val="24"/>
        </w:rPr>
        <w:t>所有数据应先计算，后修约，出具校准结果的数据应按如下要求修约:</w:t>
      </w:r>
    </w:p>
    <w:p>
      <w:pPr>
        <w:pStyle w:val="48"/>
        <w:numPr>
          <w:ilvl w:val="1"/>
          <w:numId w:val="3"/>
        </w:numPr>
        <w:spacing w:line="400" w:lineRule="exact"/>
        <w:ind w:firstLineChars="0"/>
        <w:rPr>
          <w:rFonts w:ascii="宋体"/>
          <w:sz w:val="24"/>
        </w:rPr>
      </w:pPr>
      <w:r>
        <w:rPr>
          <w:rFonts w:hint="eastAsia" w:ascii="宋体"/>
          <w:sz w:val="24"/>
        </w:rPr>
        <w:t>对</w:t>
      </w:r>
      <w:r>
        <w:rPr>
          <w:rFonts w:hint="eastAsia" w:ascii="宋体"/>
          <w:sz w:val="24"/>
          <w:lang w:val="en-US" w:eastAsia="zh-CN"/>
        </w:rPr>
        <w:t>自生</w:t>
      </w:r>
      <w:r>
        <w:rPr>
          <w:rFonts w:hint="eastAsia" w:ascii="宋体"/>
          <w:sz w:val="24"/>
        </w:rPr>
        <w:t>噪声、输入声压级误差、</w:t>
      </w:r>
      <w:r>
        <w:rPr>
          <w:rFonts w:hint="eastAsia" w:ascii="宋体"/>
          <w:sz w:val="24"/>
          <w:lang w:val="en-US" w:eastAsia="zh-CN"/>
        </w:rPr>
        <w:t>声增益误差、等效输入噪声</w:t>
      </w:r>
      <w:r>
        <w:rPr>
          <w:rFonts w:hint="eastAsia" w:ascii="宋体"/>
          <w:sz w:val="24"/>
        </w:rPr>
        <w:t>，修约到</w:t>
      </w:r>
      <w:r>
        <w:rPr>
          <w:rFonts w:hint="eastAsia" w:ascii="宋体"/>
          <w:sz w:val="24"/>
          <w:lang w:val="en-US" w:eastAsia="zh-CN"/>
        </w:rPr>
        <w:t>0.1dB</w:t>
      </w:r>
      <w:r>
        <w:rPr>
          <w:rFonts w:hint="eastAsia" w:ascii="宋体"/>
          <w:sz w:val="24"/>
        </w:rPr>
        <w:t>。</w:t>
      </w:r>
    </w:p>
    <w:p>
      <w:pPr>
        <w:pStyle w:val="48"/>
        <w:numPr>
          <w:ilvl w:val="1"/>
          <w:numId w:val="3"/>
        </w:numPr>
        <w:spacing w:line="400" w:lineRule="exact"/>
        <w:ind w:firstLineChars="0"/>
        <w:rPr>
          <w:rFonts w:ascii="宋体"/>
          <w:sz w:val="24"/>
        </w:rPr>
      </w:pPr>
      <w:r>
        <w:rPr>
          <w:rFonts w:hint="eastAsia" w:ascii="宋体"/>
          <w:sz w:val="24"/>
          <w:lang w:val="en-US" w:eastAsia="zh-CN"/>
        </w:rPr>
        <w:t>总谐波失真,修约到0.01</w:t>
      </w:r>
      <w:r>
        <w:rPr>
          <w:rFonts w:hint="eastAsia" w:hAnsi="Cambria Math"/>
          <w:i w:val="0"/>
          <w:sz w:val="24"/>
          <w:lang w:val="en-US" w:eastAsia="zh-CN"/>
        </w:rPr>
        <w:t>%</w:t>
      </w:r>
      <w:r>
        <w:rPr>
          <w:rFonts w:hint="eastAsia" w:ascii="宋体"/>
          <w:sz w:val="24"/>
        </w:rPr>
        <w:t>。</w:t>
      </w:r>
    </w:p>
    <w:p>
      <w:pPr>
        <w:pStyle w:val="55"/>
        <w:numPr>
          <w:ilvl w:val="1"/>
          <w:numId w:val="2"/>
        </w:numPr>
        <w:outlineLvl w:val="6"/>
      </w:pPr>
      <w:bookmarkStart w:id="51" w:name="_Toc19317"/>
      <w:r>
        <w:t>校准证书</w:t>
      </w:r>
      <w:bookmarkEnd w:id="51"/>
    </w:p>
    <w:p>
      <w:pPr>
        <w:spacing w:line="400" w:lineRule="exact"/>
        <w:ind w:firstLine="480" w:firstLineChars="200"/>
        <w:rPr>
          <w:color w:val="000000"/>
          <w:sz w:val="24"/>
        </w:rPr>
      </w:pPr>
      <w:r>
        <w:rPr>
          <w:rFonts w:hint="eastAsia"/>
          <w:sz w:val="24"/>
          <w:lang w:val="en-US" w:eastAsia="zh-CN"/>
        </w:rPr>
        <w:t>气导</w:t>
      </w:r>
      <w:r>
        <w:rPr>
          <w:rFonts w:hint="eastAsia"/>
          <w:sz w:val="24"/>
        </w:rPr>
        <w:t>助听器测试仪</w:t>
      </w:r>
      <w:r>
        <w:rPr>
          <w:color w:val="000000"/>
          <w:sz w:val="24"/>
        </w:rPr>
        <w:t>经过校准，出具校准证书，推荐的校准证书的内页格式见附录A。</w:t>
      </w:r>
    </w:p>
    <w:p>
      <w:pPr>
        <w:pStyle w:val="55"/>
        <w:numPr>
          <w:ilvl w:val="1"/>
          <w:numId w:val="2"/>
        </w:numPr>
        <w:outlineLvl w:val="6"/>
      </w:pPr>
      <w:bookmarkStart w:id="52" w:name="_Toc13004"/>
      <w:r>
        <w:t>校准结果的测量不确定度</w:t>
      </w:r>
      <w:bookmarkEnd w:id="52"/>
    </w:p>
    <w:p>
      <w:pPr>
        <w:spacing w:line="400" w:lineRule="exact"/>
        <w:ind w:firstLine="420"/>
        <w:rPr>
          <w:color w:val="000000"/>
          <w:sz w:val="24"/>
        </w:rPr>
      </w:pPr>
      <w:r>
        <w:rPr>
          <w:rFonts w:hint="eastAsia"/>
          <w:sz w:val="24"/>
          <w:lang w:val="en-US" w:eastAsia="zh-CN"/>
        </w:rPr>
        <w:t>气导</w:t>
      </w:r>
      <w:r>
        <w:rPr>
          <w:rFonts w:hint="eastAsia"/>
          <w:sz w:val="24"/>
        </w:rPr>
        <w:t>助听器测试仪的</w:t>
      </w:r>
      <w:r>
        <w:rPr>
          <w:color w:val="000000"/>
          <w:sz w:val="24"/>
        </w:rPr>
        <w:t>测量不确定度按JJF 1059.1的要求评定，不确定度评定的示例见附录B。</w:t>
      </w:r>
    </w:p>
    <w:p>
      <w:pPr>
        <w:pStyle w:val="52"/>
        <w:outlineLvl w:val="5"/>
      </w:pPr>
      <w:bookmarkStart w:id="53" w:name="_Toc27685"/>
      <w:r>
        <w:t>复校时间间隔</w:t>
      </w:r>
      <w:bookmarkEnd w:id="53"/>
    </w:p>
    <w:p>
      <w:pPr>
        <w:spacing w:line="400" w:lineRule="exact"/>
        <w:ind w:firstLine="420"/>
        <w:rPr>
          <w:color w:val="000000"/>
          <w:sz w:val="24"/>
        </w:rPr>
        <w:sectPr>
          <w:pgSz w:w="11906" w:h="16838"/>
          <w:pgMar w:top="1440" w:right="1418" w:bottom="1440" w:left="1418" w:header="851" w:footer="992" w:gutter="0"/>
          <w:pgNumType w:start="1"/>
          <w:cols w:space="720" w:num="1"/>
          <w:docGrid w:type="lines" w:linePitch="312" w:charSpace="0"/>
        </w:sectPr>
      </w:pPr>
      <w:r>
        <w:rPr>
          <w:rFonts w:hint="eastAsia"/>
          <w:sz w:val="24"/>
          <w:lang w:val="en-US" w:eastAsia="zh-CN"/>
        </w:rPr>
        <w:t>气导</w:t>
      </w:r>
      <w:r>
        <w:rPr>
          <w:rFonts w:hint="eastAsia"/>
          <w:sz w:val="24"/>
        </w:rPr>
        <w:t>助听器测试仪</w:t>
      </w:r>
      <w:r>
        <w:rPr>
          <w:color w:val="000000"/>
          <w:sz w:val="24"/>
        </w:rPr>
        <w:t>的复校时间间隔建议为一年。复校时间间隔的长短取决于其使用情况，如环境条件、使用频率及测量对象等，因此，</w:t>
      </w:r>
      <w:r>
        <w:rPr>
          <w:rFonts w:hint="eastAsia"/>
          <w:color w:val="000000"/>
          <w:sz w:val="24"/>
        </w:rPr>
        <w:t>送校</w:t>
      </w:r>
      <w:r>
        <w:rPr>
          <w:color w:val="000000"/>
          <w:sz w:val="24"/>
        </w:rPr>
        <w:t>单位可根据实际使用情况自主决定复校的时间间隔。</w:t>
      </w:r>
    </w:p>
    <w:p>
      <w:pPr>
        <w:pStyle w:val="63"/>
        <w:rPr>
          <w:rFonts w:ascii="黑体" w:hAnsi="黑体" w:eastAsia="黑体"/>
          <w:b w:val="0"/>
          <w:bCs w:val="0"/>
          <w:sz w:val="28"/>
          <w:szCs w:val="28"/>
        </w:rPr>
      </w:pPr>
      <w:bookmarkStart w:id="54" w:name="_Toc465698019"/>
      <w:bookmarkStart w:id="55" w:name="_Toc18477"/>
      <w:r>
        <w:rPr>
          <w:rFonts w:ascii="黑体" w:hAnsi="黑体" w:eastAsia="黑体"/>
          <w:b w:val="0"/>
          <w:bCs w:val="0"/>
          <w:sz w:val="28"/>
          <w:szCs w:val="28"/>
        </w:rPr>
        <w:t>附录</w:t>
      </w:r>
      <w:bookmarkEnd w:id="54"/>
      <w:r>
        <w:rPr>
          <w:rFonts w:hint="eastAsia" w:ascii="黑体" w:hAnsi="黑体" w:eastAsia="黑体"/>
          <w:b w:val="0"/>
          <w:bCs w:val="0"/>
          <w:sz w:val="28"/>
          <w:szCs w:val="28"/>
        </w:rPr>
        <w:t>A</w:t>
      </w:r>
      <w:bookmarkEnd w:id="55"/>
    </w:p>
    <w:p>
      <w:pPr>
        <w:jc w:val="center"/>
        <w:rPr>
          <w:rFonts w:ascii="黑体" w:hAnsi="黑体" w:eastAsia="黑体"/>
          <w:bCs/>
          <w:sz w:val="28"/>
          <w:szCs w:val="28"/>
        </w:rPr>
      </w:pPr>
      <w:bookmarkStart w:id="56" w:name="_Hlk90388556"/>
      <w:r>
        <w:rPr>
          <w:rFonts w:ascii="黑体" w:hAnsi="黑体" w:eastAsia="黑体"/>
          <w:bCs/>
          <w:sz w:val="28"/>
          <w:szCs w:val="28"/>
        </w:rPr>
        <w:t>校准证书的</w:t>
      </w:r>
      <w:r>
        <w:rPr>
          <w:rFonts w:hint="eastAsia" w:ascii="黑体" w:hAnsi="黑体" w:eastAsia="黑体"/>
          <w:bCs/>
          <w:sz w:val="28"/>
          <w:szCs w:val="28"/>
        </w:rPr>
        <w:t>内容和</w:t>
      </w:r>
      <w:r>
        <w:rPr>
          <w:rFonts w:ascii="黑体" w:hAnsi="黑体" w:eastAsia="黑体"/>
          <w:bCs/>
          <w:sz w:val="28"/>
          <w:szCs w:val="28"/>
        </w:rPr>
        <w:t>格式</w:t>
      </w:r>
      <w:bookmarkEnd w:id="56"/>
    </w:p>
    <w:p>
      <w:pPr>
        <w:spacing w:line="400" w:lineRule="exact"/>
        <w:rPr>
          <w:color w:val="000000"/>
          <w:sz w:val="24"/>
        </w:rPr>
      </w:pPr>
      <w:r>
        <w:rPr>
          <w:rFonts w:hint="eastAsia"/>
          <w:color w:val="000000"/>
          <w:sz w:val="24"/>
        </w:rPr>
        <w:t>A</w:t>
      </w:r>
      <w:r>
        <w:rPr>
          <w:color w:val="000000"/>
          <w:sz w:val="24"/>
        </w:rPr>
        <w:t xml:space="preserve">.1 </w:t>
      </w:r>
      <w:r>
        <w:rPr>
          <w:rFonts w:hint="eastAsia"/>
          <w:sz w:val="24"/>
          <w:lang w:val="en-US" w:eastAsia="zh-CN"/>
        </w:rPr>
        <w:t>气导</w:t>
      </w:r>
      <w:r>
        <w:rPr>
          <w:rFonts w:hint="eastAsia"/>
          <w:color w:val="000000"/>
          <w:sz w:val="24"/>
        </w:rPr>
        <w:t>助听器测试仪的</w:t>
      </w:r>
      <w:r>
        <w:rPr>
          <w:color w:val="000000"/>
          <w:sz w:val="24"/>
        </w:rPr>
        <w:t>校准证书</w:t>
      </w:r>
      <w:r>
        <w:rPr>
          <w:rFonts w:hint="eastAsia"/>
          <w:color w:val="000000"/>
          <w:sz w:val="24"/>
        </w:rPr>
        <w:t>至少</w:t>
      </w:r>
      <w:r>
        <w:rPr>
          <w:color w:val="000000"/>
          <w:sz w:val="24"/>
        </w:rPr>
        <w:t>应包括以下信息：</w:t>
      </w:r>
    </w:p>
    <w:p>
      <w:pPr>
        <w:spacing w:line="400" w:lineRule="exact"/>
        <w:ind w:firstLine="420"/>
        <w:rPr>
          <w:color w:val="000000"/>
          <w:sz w:val="24"/>
        </w:rPr>
      </w:pPr>
      <w:r>
        <w:rPr>
          <w:color w:val="000000"/>
          <w:sz w:val="24"/>
        </w:rPr>
        <w:t>a) 标题：“校准证书”；</w:t>
      </w:r>
    </w:p>
    <w:p>
      <w:pPr>
        <w:spacing w:line="400" w:lineRule="exact"/>
        <w:ind w:firstLine="420"/>
        <w:rPr>
          <w:color w:val="000000"/>
          <w:sz w:val="24"/>
        </w:rPr>
      </w:pPr>
      <w:r>
        <w:rPr>
          <w:color w:val="000000"/>
          <w:sz w:val="24"/>
        </w:rPr>
        <w:t>b) 实验室名称和地址；</w:t>
      </w:r>
    </w:p>
    <w:p>
      <w:pPr>
        <w:spacing w:line="400" w:lineRule="exact"/>
        <w:ind w:firstLine="420"/>
        <w:rPr>
          <w:color w:val="000000"/>
          <w:sz w:val="24"/>
        </w:rPr>
      </w:pPr>
      <w:r>
        <w:rPr>
          <w:color w:val="000000"/>
          <w:sz w:val="24"/>
        </w:rPr>
        <w:t>c) 进行校准的地点（如果与实验室的地址不同）；</w:t>
      </w:r>
    </w:p>
    <w:p>
      <w:pPr>
        <w:spacing w:line="400" w:lineRule="exact"/>
        <w:ind w:firstLine="420"/>
        <w:rPr>
          <w:color w:val="000000"/>
          <w:sz w:val="24"/>
        </w:rPr>
      </w:pPr>
      <w:r>
        <w:rPr>
          <w:color w:val="000000"/>
          <w:sz w:val="24"/>
        </w:rPr>
        <w:t>d) 证书的唯一性标识（如编号），每页及总页数的标识；</w:t>
      </w:r>
    </w:p>
    <w:p>
      <w:pPr>
        <w:spacing w:line="400" w:lineRule="exact"/>
        <w:ind w:firstLine="420"/>
        <w:rPr>
          <w:color w:val="000000"/>
          <w:sz w:val="24"/>
        </w:rPr>
      </w:pPr>
      <w:r>
        <w:rPr>
          <w:color w:val="000000"/>
          <w:sz w:val="24"/>
        </w:rPr>
        <w:t>e) 客户的名称和地址；</w:t>
      </w:r>
    </w:p>
    <w:p>
      <w:pPr>
        <w:spacing w:line="400" w:lineRule="exact"/>
        <w:ind w:firstLine="420"/>
        <w:rPr>
          <w:color w:val="000000"/>
          <w:sz w:val="24"/>
        </w:rPr>
      </w:pPr>
      <w:r>
        <w:rPr>
          <w:color w:val="000000"/>
          <w:sz w:val="24"/>
        </w:rPr>
        <w:t>f) 被校对象的描述和明确标识；</w:t>
      </w:r>
    </w:p>
    <w:p>
      <w:pPr>
        <w:spacing w:line="400" w:lineRule="exact"/>
        <w:ind w:firstLine="420"/>
        <w:rPr>
          <w:color w:val="000000"/>
          <w:sz w:val="24"/>
        </w:rPr>
      </w:pPr>
      <w:r>
        <w:rPr>
          <w:color w:val="000000"/>
          <w:sz w:val="24"/>
        </w:rPr>
        <w:t>g) 进行校准的日期，如果与校准结果的有效性和应用有关时，应说明被校准对象的接收日期；</w:t>
      </w:r>
    </w:p>
    <w:p>
      <w:pPr>
        <w:spacing w:line="400" w:lineRule="exact"/>
        <w:ind w:firstLine="420"/>
        <w:rPr>
          <w:color w:val="000000"/>
          <w:sz w:val="24"/>
        </w:rPr>
      </w:pPr>
      <w:r>
        <w:rPr>
          <w:color w:val="000000"/>
          <w:sz w:val="24"/>
        </w:rPr>
        <w:t>h) 如果与校准结果的有效性和应用有关时,应对被校样品的抽样程序进行说明；</w:t>
      </w:r>
    </w:p>
    <w:p>
      <w:pPr>
        <w:spacing w:line="400" w:lineRule="exact"/>
        <w:ind w:firstLine="420"/>
        <w:rPr>
          <w:color w:val="000000"/>
          <w:sz w:val="24"/>
        </w:rPr>
      </w:pPr>
      <w:r>
        <w:rPr>
          <w:color w:val="000000"/>
          <w:sz w:val="24"/>
        </w:rPr>
        <w:t>i) 校准所依据的技术规范的标识，包括名称及代码；</w:t>
      </w:r>
    </w:p>
    <w:p>
      <w:pPr>
        <w:spacing w:line="400" w:lineRule="exact"/>
        <w:ind w:firstLine="420"/>
        <w:rPr>
          <w:color w:val="000000"/>
          <w:sz w:val="24"/>
        </w:rPr>
      </w:pPr>
      <w:r>
        <w:rPr>
          <w:color w:val="000000"/>
          <w:sz w:val="24"/>
        </w:rPr>
        <w:t>j) 本次校准所用测量标准溯源性及有效性说明；</w:t>
      </w:r>
    </w:p>
    <w:p>
      <w:pPr>
        <w:spacing w:line="400" w:lineRule="exact"/>
        <w:ind w:firstLine="420"/>
        <w:rPr>
          <w:color w:val="000000"/>
          <w:sz w:val="24"/>
        </w:rPr>
      </w:pPr>
      <w:r>
        <w:rPr>
          <w:color w:val="000000"/>
          <w:sz w:val="24"/>
        </w:rPr>
        <w:t>k) 校准环境的描述；</w:t>
      </w:r>
    </w:p>
    <w:p>
      <w:pPr>
        <w:spacing w:line="400" w:lineRule="exact"/>
        <w:ind w:firstLine="420"/>
        <w:rPr>
          <w:color w:val="000000"/>
          <w:sz w:val="24"/>
        </w:rPr>
      </w:pPr>
      <w:r>
        <w:rPr>
          <w:color w:val="000000"/>
          <w:sz w:val="24"/>
        </w:rPr>
        <w:t>l) 校准结果及其测量不确定度的说明；</w:t>
      </w:r>
    </w:p>
    <w:p>
      <w:pPr>
        <w:spacing w:line="400" w:lineRule="exact"/>
        <w:ind w:firstLine="420"/>
        <w:rPr>
          <w:color w:val="000000"/>
          <w:sz w:val="24"/>
        </w:rPr>
      </w:pPr>
      <w:r>
        <w:rPr>
          <w:color w:val="000000"/>
          <w:sz w:val="24"/>
        </w:rPr>
        <w:t>m) 对校准规范的偏离的说明；</w:t>
      </w:r>
    </w:p>
    <w:p>
      <w:pPr>
        <w:spacing w:line="400" w:lineRule="exact"/>
        <w:ind w:firstLine="420"/>
        <w:rPr>
          <w:color w:val="000000"/>
          <w:sz w:val="24"/>
        </w:rPr>
      </w:pPr>
      <w:r>
        <w:rPr>
          <w:color w:val="000000"/>
          <w:sz w:val="24"/>
        </w:rPr>
        <w:t>n) 校准证书或校准报告签发人的签名、职务或等效标识；</w:t>
      </w:r>
    </w:p>
    <w:p>
      <w:pPr>
        <w:spacing w:line="400" w:lineRule="exact"/>
        <w:ind w:firstLine="420"/>
        <w:rPr>
          <w:color w:val="000000"/>
          <w:sz w:val="24"/>
        </w:rPr>
      </w:pPr>
      <w:r>
        <w:rPr>
          <w:color w:val="000000"/>
          <w:sz w:val="24"/>
        </w:rPr>
        <w:t>o) 校准结果仅对被校对象有效的声明；</w:t>
      </w:r>
    </w:p>
    <w:p>
      <w:pPr>
        <w:adjustRightInd w:val="0"/>
        <w:snapToGrid w:val="0"/>
        <w:spacing w:line="400" w:lineRule="exact"/>
        <w:ind w:firstLine="420"/>
        <w:rPr>
          <w:rFonts w:hAnsi="宋体"/>
          <w:sz w:val="24"/>
          <w:szCs w:val="24"/>
        </w:rPr>
      </w:pPr>
      <w:r>
        <w:rPr>
          <w:color w:val="000000"/>
          <w:sz w:val="24"/>
        </w:rPr>
        <w:t>p) 未经实验室书面批准，不得部分复制证书的声明。</w:t>
      </w:r>
    </w:p>
    <w:p>
      <w:pPr>
        <w:adjustRightInd w:val="0"/>
        <w:snapToGrid w:val="0"/>
        <w:spacing w:line="400" w:lineRule="exact"/>
        <w:rPr>
          <w:sz w:val="24"/>
          <w:szCs w:val="24"/>
        </w:rPr>
      </w:pPr>
      <w:r>
        <w:rPr>
          <w:rFonts w:hint="eastAsia" w:hAnsi="宋体"/>
          <w:sz w:val="24"/>
          <w:szCs w:val="24"/>
        </w:rPr>
        <w:t>A</w:t>
      </w:r>
      <w:r>
        <w:rPr>
          <w:rFonts w:hAnsi="宋体"/>
          <w:sz w:val="24"/>
          <w:szCs w:val="24"/>
        </w:rPr>
        <w:t xml:space="preserve">.2 </w:t>
      </w:r>
      <w:r>
        <w:rPr>
          <w:rFonts w:hint="eastAsia" w:hAnsi="宋体"/>
          <w:sz w:val="24"/>
          <w:szCs w:val="24"/>
        </w:rPr>
        <w:t>推荐</w:t>
      </w:r>
      <w:r>
        <w:rPr>
          <w:rFonts w:hint="eastAsia"/>
          <w:sz w:val="24"/>
          <w:lang w:val="en-US" w:eastAsia="zh-CN"/>
        </w:rPr>
        <w:t>气导</w:t>
      </w:r>
      <w:r>
        <w:rPr>
          <w:rFonts w:hint="eastAsia"/>
          <w:sz w:val="24"/>
        </w:rPr>
        <w:t>助听器测试仪</w:t>
      </w:r>
      <w:r>
        <w:rPr>
          <w:rFonts w:hint="eastAsia" w:hAnsi="宋体"/>
          <w:sz w:val="24"/>
          <w:szCs w:val="24"/>
        </w:rPr>
        <w:t>的</w:t>
      </w:r>
      <w:r>
        <w:rPr>
          <w:rFonts w:hAnsi="宋体"/>
          <w:sz w:val="24"/>
          <w:szCs w:val="24"/>
        </w:rPr>
        <w:t>校准证书内页格式</w:t>
      </w:r>
      <w:r>
        <w:rPr>
          <w:rFonts w:hint="eastAsia" w:hAnsi="宋体"/>
          <w:sz w:val="24"/>
          <w:szCs w:val="24"/>
        </w:rPr>
        <w:t>见图A.</w:t>
      </w:r>
      <w:r>
        <w:rPr>
          <w:rFonts w:hAnsi="宋体"/>
          <w:sz w:val="24"/>
          <w:szCs w:val="24"/>
        </w:rPr>
        <w:t>1</w:t>
      </w:r>
      <w:r>
        <w:rPr>
          <w:rFonts w:hint="eastAsia" w:hAnsi="宋体"/>
          <w:sz w:val="24"/>
          <w:szCs w:val="24"/>
        </w:rPr>
        <w:t>。</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7" w:hRule="atLeast"/>
        </w:trPr>
        <w:tc>
          <w:tcPr>
            <w:tcW w:w="9016" w:type="dxa"/>
          </w:tcPr>
          <w:p>
            <w:pPr>
              <w:spacing w:line="360" w:lineRule="auto"/>
              <w:ind w:firstLine="4320" w:firstLineChars="1800"/>
              <w:rPr>
                <w:rFonts w:ascii="宋体" w:hAnsi="宋体"/>
                <w:szCs w:val="21"/>
              </w:rPr>
            </w:pPr>
            <w:r>
              <w:rPr>
                <w:sz w:val="24"/>
                <w:szCs w:val="24"/>
              </w:rPr>
              <mc:AlternateContent>
                <mc:Choice Requires="wps">
                  <w:drawing>
                    <wp:anchor distT="0" distB="0" distL="114300" distR="114300" simplePos="0" relativeHeight="251661312" behindDoc="0" locked="0" layoutInCell="1" allowOverlap="1">
                      <wp:simplePos x="0" y="0"/>
                      <wp:positionH relativeFrom="column">
                        <wp:posOffset>4445</wp:posOffset>
                      </wp:positionH>
                      <wp:positionV relativeFrom="paragraph">
                        <wp:posOffset>291465</wp:posOffset>
                      </wp:positionV>
                      <wp:extent cx="5267325" cy="0"/>
                      <wp:effectExtent l="9525" t="6350" r="9525" b="12700"/>
                      <wp:wrapNone/>
                      <wp:docPr id="6" name="Line 996"/>
                      <wp:cNvGraphicFramePr/>
                      <a:graphic xmlns:a="http://schemas.openxmlformats.org/drawingml/2006/main">
                        <a:graphicData uri="http://schemas.microsoft.com/office/word/2010/wordprocessingShape">
                          <wps:wsp>
                            <wps:cNvCnPr>
                              <a:cxnSpLocks noChangeShapeType="1"/>
                            </wps:cNvCnPr>
                            <wps:spPr bwMode="auto">
                              <a:xfrm>
                                <a:off x="0" y="0"/>
                                <a:ext cx="5267325" cy="0"/>
                              </a:xfrm>
                              <a:prstGeom prst="line">
                                <a:avLst/>
                              </a:prstGeom>
                              <a:noFill/>
                              <a:ln w="9525">
                                <a:solidFill>
                                  <a:srgbClr val="000000"/>
                                </a:solidFill>
                                <a:round/>
                              </a:ln>
                            </wps:spPr>
                            <wps:bodyPr/>
                          </wps:wsp>
                        </a:graphicData>
                      </a:graphic>
                    </wp:anchor>
                  </w:drawing>
                </mc:Choice>
                <mc:Fallback>
                  <w:pict>
                    <v:line id="Line 996" o:spid="_x0000_s1026" o:spt="20" style="position:absolute;left:0pt;margin-left:0.35pt;margin-top:22.95pt;height:0pt;width:414.75pt;z-index:251661312;mso-width-relative:page;mso-height-relative:page;" filled="f" stroked="t" coordsize="21600,21600" o:gfxdata="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Plcbg/TAAAABgEAAA8AAAAAAAAAAQAgAAAAIgAAAGRycy9kb3ducmV2&#10;LnhtbFBLAQIUABQAAAAIAIdO4kAaaqB8yAEAAKEDAAAOAAAAAAAAAAEAIAAAACIBAABkcnMvZTJv&#10;RG9jLnhtbFBLBQYAAAAABgAGAFkBAABcBQAAAAA=&#10;">
                      <v:fill on="f" focussize="0,0"/>
                      <v:stroke color="#000000" joinstyle="round"/>
                      <v:imagedata o:title=""/>
                      <o:lock v:ext="edit" aspectratio="f"/>
                    </v:line>
                  </w:pict>
                </mc:Fallback>
              </mc:AlternateContent>
            </w:r>
            <w:r>
              <w:rPr>
                <w:rFonts w:hint="eastAsia" w:ascii="宋体" w:hAnsi="宋体"/>
                <w:sz w:val="24"/>
                <w:szCs w:val="24"/>
              </w:rPr>
              <w:t xml:space="preserve">校准结果   </w:t>
            </w:r>
            <w:r>
              <w:rPr>
                <w:rFonts w:hint="eastAsia" w:ascii="宋体" w:hAnsi="宋体"/>
                <w:sz w:val="18"/>
                <w:szCs w:val="18"/>
              </w:rPr>
              <w:t>共   页  第   页</w:t>
            </w:r>
          </w:p>
          <w:p>
            <w:pPr>
              <w:pStyle w:val="11"/>
              <w:ind w:firstLine="0"/>
              <w:rPr>
                <w:b/>
                <w:sz w:val="18"/>
                <w:szCs w:val="18"/>
              </w:rPr>
            </w:pPr>
            <w:r>
              <w:rPr>
                <w:rFonts w:hint="eastAsia" w:ascii="Times New Roman"/>
                <w:szCs w:val="24"/>
                <w:lang w:val="en-US" w:eastAsia="zh-CN"/>
              </w:rPr>
              <w:t>一</w:t>
            </w:r>
            <w:r>
              <w:rPr>
                <w:rFonts w:hint="eastAsia" w:ascii="Times New Roman"/>
                <w:szCs w:val="24"/>
              </w:rPr>
              <w:t xml:space="preserve"> </w:t>
            </w:r>
            <w:r>
              <w:rPr>
                <w:rFonts w:hint="eastAsia" w:ascii="Times New Roman"/>
                <w:szCs w:val="24"/>
                <w:lang w:val="en-US" w:eastAsia="zh-CN"/>
              </w:rPr>
              <w:t>自生</w:t>
            </w:r>
            <w:r>
              <w:rPr>
                <w:rFonts w:hint="eastAsia"/>
                <w:bCs/>
                <w:szCs w:val="24"/>
              </w:rPr>
              <w:t>噪声：</w:t>
            </w:r>
          </w:p>
          <w:tbl>
            <w:tblPr>
              <w:tblStyle w:val="26"/>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5"/>
              <w:gridCol w:w="1054"/>
              <w:gridCol w:w="214"/>
              <w:gridCol w:w="844"/>
              <w:gridCol w:w="427"/>
              <w:gridCol w:w="631"/>
              <w:gridCol w:w="638"/>
              <w:gridCol w:w="420"/>
              <w:gridCol w:w="849"/>
              <w:gridCol w:w="210"/>
              <w:gridCol w:w="1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trPr>
              <w:tc>
                <w:tcPr>
                  <w:tcW w:w="1674" w:type="dxa"/>
                </w:tcPr>
                <w:p>
                  <w:pPr>
                    <w:jc w:val="center"/>
                    <w:rPr>
                      <w:rFonts w:ascii="宋体"/>
                      <w:sz w:val="18"/>
                      <w:szCs w:val="18"/>
                    </w:rPr>
                  </w:pPr>
                  <w:r>
                    <w:rPr>
                      <w:rFonts w:hint="eastAsia" w:ascii="宋体"/>
                      <w:sz w:val="18"/>
                      <w:szCs w:val="18"/>
                    </w:rPr>
                    <w:t>频    率／Hz</w:t>
                  </w:r>
                </w:p>
              </w:tc>
              <w:tc>
                <w:tcPr>
                  <w:tcW w:w="1082" w:type="dxa"/>
                </w:tcPr>
                <w:p>
                  <w:pPr>
                    <w:jc w:val="center"/>
                    <w:rPr>
                      <w:rFonts w:ascii="宋体"/>
                      <w:sz w:val="18"/>
                      <w:szCs w:val="18"/>
                    </w:rPr>
                  </w:pPr>
                  <w:r>
                    <w:rPr>
                      <w:rFonts w:hint="eastAsia" w:ascii="宋体"/>
                      <w:sz w:val="18"/>
                      <w:szCs w:val="18"/>
                    </w:rPr>
                    <w:t>200</w:t>
                  </w:r>
                </w:p>
              </w:tc>
              <w:tc>
                <w:tcPr>
                  <w:tcW w:w="1082" w:type="dxa"/>
                  <w:gridSpan w:val="2"/>
                </w:tcPr>
                <w:p>
                  <w:pPr>
                    <w:jc w:val="center"/>
                    <w:rPr>
                      <w:rFonts w:ascii="宋体"/>
                      <w:sz w:val="18"/>
                      <w:szCs w:val="18"/>
                    </w:rPr>
                  </w:pPr>
                  <w:r>
                    <w:rPr>
                      <w:rFonts w:hint="eastAsia" w:ascii="宋体"/>
                      <w:sz w:val="18"/>
                      <w:szCs w:val="18"/>
                    </w:rPr>
                    <w:t>250</w:t>
                  </w:r>
                </w:p>
              </w:tc>
              <w:tc>
                <w:tcPr>
                  <w:tcW w:w="1082" w:type="dxa"/>
                  <w:gridSpan w:val="2"/>
                </w:tcPr>
                <w:p>
                  <w:pPr>
                    <w:jc w:val="center"/>
                    <w:rPr>
                      <w:rFonts w:ascii="宋体"/>
                      <w:sz w:val="18"/>
                      <w:szCs w:val="18"/>
                    </w:rPr>
                  </w:pPr>
                  <w:r>
                    <w:rPr>
                      <w:rFonts w:hint="eastAsia" w:ascii="宋体"/>
                      <w:sz w:val="18"/>
                      <w:szCs w:val="18"/>
                    </w:rPr>
                    <w:t>315</w:t>
                  </w:r>
                </w:p>
              </w:tc>
              <w:tc>
                <w:tcPr>
                  <w:tcW w:w="1082" w:type="dxa"/>
                  <w:gridSpan w:val="2"/>
                </w:tcPr>
                <w:p>
                  <w:pPr>
                    <w:jc w:val="center"/>
                    <w:rPr>
                      <w:rFonts w:ascii="宋体"/>
                      <w:sz w:val="18"/>
                      <w:szCs w:val="18"/>
                    </w:rPr>
                  </w:pPr>
                  <w:r>
                    <w:rPr>
                      <w:rFonts w:hint="eastAsia" w:ascii="宋体"/>
                      <w:sz w:val="18"/>
                      <w:szCs w:val="18"/>
                    </w:rPr>
                    <w:t>400</w:t>
                  </w:r>
                </w:p>
              </w:tc>
              <w:tc>
                <w:tcPr>
                  <w:tcW w:w="1082" w:type="dxa"/>
                  <w:gridSpan w:val="2"/>
                </w:tcPr>
                <w:p>
                  <w:pPr>
                    <w:jc w:val="center"/>
                    <w:rPr>
                      <w:rFonts w:ascii="宋体"/>
                      <w:sz w:val="18"/>
                      <w:szCs w:val="18"/>
                    </w:rPr>
                  </w:pPr>
                  <w:r>
                    <w:rPr>
                      <w:rFonts w:hint="eastAsia" w:ascii="宋体"/>
                      <w:sz w:val="18"/>
                      <w:szCs w:val="18"/>
                    </w:rPr>
                    <w:t>500</w:t>
                  </w:r>
                </w:p>
              </w:tc>
              <w:tc>
                <w:tcPr>
                  <w:tcW w:w="1083" w:type="dxa"/>
                </w:tcPr>
                <w:p>
                  <w:pPr>
                    <w:jc w:val="center"/>
                    <w:rPr>
                      <w:rFonts w:ascii="宋体"/>
                      <w:sz w:val="18"/>
                      <w:szCs w:val="18"/>
                    </w:rPr>
                  </w:pPr>
                  <w:r>
                    <w:rPr>
                      <w:rFonts w:hint="eastAsia" w:ascii="宋体"/>
                      <w:sz w:val="18"/>
                      <w:szCs w:val="18"/>
                    </w:rPr>
                    <w:t>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1674" w:type="dxa"/>
                </w:tcPr>
                <w:p>
                  <w:pPr>
                    <w:jc w:val="center"/>
                    <w:rPr>
                      <w:rFonts w:ascii="宋体"/>
                      <w:sz w:val="18"/>
                      <w:szCs w:val="18"/>
                    </w:rPr>
                  </w:pPr>
                  <w:r>
                    <w:rPr>
                      <w:rFonts w:hint="eastAsia" w:ascii="宋体"/>
                      <w:sz w:val="18"/>
                      <w:szCs w:val="18"/>
                    </w:rPr>
                    <w:t xml:space="preserve">本底噪声／dB </w:t>
                  </w:r>
                </w:p>
              </w:tc>
              <w:tc>
                <w:tcPr>
                  <w:tcW w:w="1082" w:type="dxa"/>
                </w:tcPr>
                <w:p>
                  <w:pPr>
                    <w:jc w:val="center"/>
                    <w:rPr>
                      <w:rFonts w:ascii="宋体"/>
                      <w:sz w:val="18"/>
                      <w:szCs w:val="18"/>
                    </w:rPr>
                  </w:pPr>
                </w:p>
              </w:tc>
              <w:tc>
                <w:tcPr>
                  <w:tcW w:w="1082" w:type="dxa"/>
                  <w:gridSpan w:val="2"/>
                </w:tcPr>
                <w:p>
                  <w:pPr>
                    <w:jc w:val="center"/>
                    <w:rPr>
                      <w:rFonts w:ascii="宋体"/>
                      <w:sz w:val="18"/>
                      <w:szCs w:val="18"/>
                    </w:rPr>
                  </w:pPr>
                </w:p>
              </w:tc>
              <w:tc>
                <w:tcPr>
                  <w:tcW w:w="1082" w:type="dxa"/>
                  <w:gridSpan w:val="2"/>
                </w:tcPr>
                <w:p>
                  <w:pPr>
                    <w:jc w:val="center"/>
                    <w:rPr>
                      <w:rFonts w:ascii="宋体"/>
                      <w:sz w:val="18"/>
                      <w:szCs w:val="18"/>
                    </w:rPr>
                  </w:pPr>
                </w:p>
              </w:tc>
              <w:tc>
                <w:tcPr>
                  <w:tcW w:w="1082" w:type="dxa"/>
                  <w:gridSpan w:val="2"/>
                </w:tcPr>
                <w:p>
                  <w:pPr>
                    <w:jc w:val="center"/>
                    <w:rPr>
                      <w:rFonts w:ascii="宋体"/>
                      <w:sz w:val="18"/>
                      <w:szCs w:val="18"/>
                    </w:rPr>
                  </w:pPr>
                </w:p>
              </w:tc>
              <w:tc>
                <w:tcPr>
                  <w:tcW w:w="1082" w:type="dxa"/>
                  <w:gridSpan w:val="2"/>
                </w:tcPr>
                <w:p>
                  <w:pPr>
                    <w:jc w:val="center"/>
                    <w:rPr>
                      <w:rFonts w:ascii="宋体"/>
                      <w:sz w:val="18"/>
                      <w:szCs w:val="18"/>
                    </w:rPr>
                  </w:pPr>
                </w:p>
              </w:tc>
              <w:tc>
                <w:tcPr>
                  <w:tcW w:w="1083" w:type="dxa"/>
                </w:tcPr>
                <w:p>
                  <w:pPr>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1674" w:type="dxa"/>
                </w:tcPr>
                <w:p>
                  <w:pPr>
                    <w:jc w:val="center"/>
                    <w:rPr>
                      <w:rFonts w:ascii="宋体"/>
                      <w:sz w:val="18"/>
                      <w:szCs w:val="18"/>
                    </w:rPr>
                  </w:pPr>
                  <w:r>
                    <w:rPr>
                      <w:rFonts w:hint="eastAsia" w:ascii="宋体"/>
                      <w:sz w:val="18"/>
                      <w:szCs w:val="18"/>
                    </w:rPr>
                    <w:t>频    率／Hz</w:t>
                  </w:r>
                </w:p>
              </w:tc>
              <w:tc>
                <w:tcPr>
                  <w:tcW w:w="1082" w:type="dxa"/>
                </w:tcPr>
                <w:p>
                  <w:pPr>
                    <w:jc w:val="center"/>
                    <w:rPr>
                      <w:rFonts w:ascii="宋体"/>
                      <w:sz w:val="18"/>
                      <w:szCs w:val="18"/>
                    </w:rPr>
                  </w:pPr>
                  <w:r>
                    <w:rPr>
                      <w:rFonts w:hint="eastAsia" w:ascii="宋体"/>
                      <w:sz w:val="18"/>
                      <w:szCs w:val="18"/>
                    </w:rPr>
                    <w:t>800</w:t>
                  </w:r>
                </w:p>
              </w:tc>
              <w:tc>
                <w:tcPr>
                  <w:tcW w:w="1082" w:type="dxa"/>
                  <w:gridSpan w:val="2"/>
                </w:tcPr>
                <w:p>
                  <w:pPr>
                    <w:jc w:val="center"/>
                    <w:rPr>
                      <w:rFonts w:ascii="宋体"/>
                      <w:sz w:val="18"/>
                      <w:szCs w:val="18"/>
                    </w:rPr>
                  </w:pPr>
                  <w:r>
                    <w:rPr>
                      <w:rFonts w:hint="eastAsia" w:ascii="宋体"/>
                      <w:sz w:val="18"/>
                      <w:szCs w:val="18"/>
                    </w:rPr>
                    <w:t>1000</w:t>
                  </w:r>
                </w:p>
              </w:tc>
              <w:tc>
                <w:tcPr>
                  <w:tcW w:w="1082" w:type="dxa"/>
                  <w:gridSpan w:val="2"/>
                </w:tcPr>
                <w:p>
                  <w:pPr>
                    <w:jc w:val="center"/>
                    <w:rPr>
                      <w:rFonts w:ascii="宋体"/>
                      <w:sz w:val="18"/>
                      <w:szCs w:val="18"/>
                    </w:rPr>
                  </w:pPr>
                  <w:r>
                    <w:rPr>
                      <w:rFonts w:hint="eastAsia" w:ascii="宋体"/>
                      <w:sz w:val="18"/>
                      <w:szCs w:val="18"/>
                    </w:rPr>
                    <w:t>1250</w:t>
                  </w:r>
                </w:p>
              </w:tc>
              <w:tc>
                <w:tcPr>
                  <w:tcW w:w="1082" w:type="dxa"/>
                  <w:gridSpan w:val="2"/>
                </w:tcPr>
                <w:p>
                  <w:pPr>
                    <w:jc w:val="center"/>
                    <w:rPr>
                      <w:rFonts w:ascii="宋体"/>
                      <w:sz w:val="18"/>
                      <w:szCs w:val="18"/>
                    </w:rPr>
                  </w:pPr>
                  <w:r>
                    <w:rPr>
                      <w:rFonts w:hint="eastAsia" w:ascii="宋体"/>
                      <w:sz w:val="18"/>
                      <w:szCs w:val="18"/>
                    </w:rPr>
                    <w:t>1600</w:t>
                  </w:r>
                </w:p>
              </w:tc>
              <w:tc>
                <w:tcPr>
                  <w:tcW w:w="1082" w:type="dxa"/>
                  <w:gridSpan w:val="2"/>
                </w:tcPr>
                <w:p>
                  <w:pPr>
                    <w:jc w:val="center"/>
                    <w:rPr>
                      <w:rFonts w:ascii="宋体"/>
                      <w:sz w:val="18"/>
                      <w:szCs w:val="18"/>
                    </w:rPr>
                  </w:pPr>
                  <w:r>
                    <w:rPr>
                      <w:rFonts w:hint="eastAsia" w:ascii="宋体"/>
                      <w:sz w:val="18"/>
                      <w:szCs w:val="18"/>
                    </w:rPr>
                    <w:t>2000</w:t>
                  </w:r>
                </w:p>
              </w:tc>
              <w:tc>
                <w:tcPr>
                  <w:tcW w:w="1083" w:type="dxa"/>
                </w:tcPr>
                <w:p>
                  <w:pPr>
                    <w:jc w:val="center"/>
                    <w:rPr>
                      <w:rFonts w:ascii="宋体"/>
                      <w:sz w:val="18"/>
                      <w:szCs w:val="18"/>
                    </w:rPr>
                  </w:pPr>
                  <w:r>
                    <w:rPr>
                      <w:rFonts w:hint="eastAsia" w:ascii="宋体"/>
                      <w:sz w:val="18"/>
                      <w:szCs w:val="18"/>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1674" w:type="dxa"/>
                </w:tcPr>
                <w:p>
                  <w:pPr>
                    <w:jc w:val="center"/>
                    <w:rPr>
                      <w:rFonts w:ascii="宋体"/>
                      <w:sz w:val="18"/>
                      <w:szCs w:val="18"/>
                    </w:rPr>
                  </w:pPr>
                  <w:r>
                    <w:rPr>
                      <w:rFonts w:hint="eastAsia" w:ascii="宋体"/>
                      <w:sz w:val="18"/>
                      <w:szCs w:val="18"/>
                    </w:rPr>
                    <w:t xml:space="preserve">本底噪声／dB </w:t>
                  </w:r>
                </w:p>
              </w:tc>
              <w:tc>
                <w:tcPr>
                  <w:tcW w:w="1082" w:type="dxa"/>
                </w:tcPr>
                <w:p>
                  <w:pPr>
                    <w:jc w:val="center"/>
                    <w:rPr>
                      <w:rFonts w:ascii="宋体"/>
                      <w:sz w:val="18"/>
                      <w:szCs w:val="18"/>
                    </w:rPr>
                  </w:pPr>
                </w:p>
              </w:tc>
              <w:tc>
                <w:tcPr>
                  <w:tcW w:w="1082" w:type="dxa"/>
                  <w:gridSpan w:val="2"/>
                </w:tcPr>
                <w:p>
                  <w:pPr>
                    <w:jc w:val="center"/>
                    <w:rPr>
                      <w:rFonts w:ascii="宋体"/>
                      <w:sz w:val="18"/>
                      <w:szCs w:val="18"/>
                    </w:rPr>
                  </w:pPr>
                </w:p>
              </w:tc>
              <w:tc>
                <w:tcPr>
                  <w:tcW w:w="1082" w:type="dxa"/>
                  <w:gridSpan w:val="2"/>
                </w:tcPr>
                <w:p>
                  <w:pPr>
                    <w:jc w:val="center"/>
                    <w:rPr>
                      <w:rFonts w:ascii="宋体"/>
                      <w:sz w:val="18"/>
                      <w:szCs w:val="18"/>
                    </w:rPr>
                  </w:pPr>
                </w:p>
              </w:tc>
              <w:tc>
                <w:tcPr>
                  <w:tcW w:w="1082" w:type="dxa"/>
                  <w:gridSpan w:val="2"/>
                </w:tcPr>
                <w:p>
                  <w:pPr>
                    <w:jc w:val="center"/>
                    <w:rPr>
                      <w:rFonts w:ascii="宋体"/>
                      <w:sz w:val="18"/>
                      <w:szCs w:val="18"/>
                    </w:rPr>
                  </w:pPr>
                </w:p>
              </w:tc>
              <w:tc>
                <w:tcPr>
                  <w:tcW w:w="1082" w:type="dxa"/>
                  <w:gridSpan w:val="2"/>
                </w:tcPr>
                <w:p>
                  <w:pPr>
                    <w:jc w:val="center"/>
                    <w:rPr>
                      <w:rFonts w:ascii="宋体"/>
                      <w:sz w:val="18"/>
                      <w:szCs w:val="18"/>
                    </w:rPr>
                  </w:pPr>
                </w:p>
              </w:tc>
              <w:tc>
                <w:tcPr>
                  <w:tcW w:w="1083" w:type="dxa"/>
                </w:tcPr>
                <w:p>
                  <w:pPr>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1674" w:type="dxa"/>
                </w:tcPr>
                <w:p>
                  <w:pPr>
                    <w:jc w:val="center"/>
                    <w:rPr>
                      <w:rFonts w:ascii="宋体"/>
                      <w:sz w:val="18"/>
                      <w:szCs w:val="18"/>
                    </w:rPr>
                  </w:pPr>
                  <w:r>
                    <w:rPr>
                      <w:rFonts w:hint="eastAsia" w:ascii="宋体"/>
                      <w:sz w:val="18"/>
                      <w:szCs w:val="18"/>
                    </w:rPr>
                    <w:t>频    率／Hz</w:t>
                  </w:r>
                </w:p>
              </w:tc>
              <w:tc>
                <w:tcPr>
                  <w:tcW w:w="1298" w:type="dxa"/>
                  <w:gridSpan w:val="2"/>
                </w:tcPr>
                <w:p>
                  <w:pPr>
                    <w:jc w:val="center"/>
                    <w:rPr>
                      <w:rFonts w:ascii="宋体"/>
                      <w:sz w:val="18"/>
                      <w:szCs w:val="18"/>
                    </w:rPr>
                  </w:pPr>
                  <w:r>
                    <w:rPr>
                      <w:rFonts w:hint="eastAsia" w:ascii="宋体"/>
                      <w:sz w:val="18"/>
                      <w:szCs w:val="18"/>
                    </w:rPr>
                    <w:t>3150</w:t>
                  </w:r>
                </w:p>
              </w:tc>
              <w:tc>
                <w:tcPr>
                  <w:tcW w:w="1299" w:type="dxa"/>
                  <w:gridSpan w:val="2"/>
                </w:tcPr>
                <w:p>
                  <w:pPr>
                    <w:jc w:val="center"/>
                    <w:rPr>
                      <w:rFonts w:ascii="宋体"/>
                      <w:sz w:val="18"/>
                      <w:szCs w:val="18"/>
                    </w:rPr>
                  </w:pPr>
                  <w:r>
                    <w:rPr>
                      <w:rFonts w:hint="eastAsia" w:ascii="宋体"/>
                      <w:sz w:val="18"/>
                      <w:szCs w:val="18"/>
                    </w:rPr>
                    <w:t>4000</w:t>
                  </w:r>
                </w:p>
              </w:tc>
              <w:tc>
                <w:tcPr>
                  <w:tcW w:w="1298" w:type="dxa"/>
                  <w:gridSpan w:val="2"/>
                </w:tcPr>
                <w:p>
                  <w:pPr>
                    <w:jc w:val="center"/>
                    <w:rPr>
                      <w:rFonts w:ascii="宋体"/>
                      <w:sz w:val="18"/>
                      <w:szCs w:val="18"/>
                    </w:rPr>
                  </w:pPr>
                  <w:r>
                    <w:rPr>
                      <w:rFonts w:hint="eastAsia" w:ascii="宋体"/>
                      <w:sz w:val="18"/>
                      <w:szCs w:val="18"/>
                    </w:rPr>
                    <w:t>5000</w:t>
                  </w:r>
                </w:p>
              </w:tc>
              <w:tc>
                <w:tcPr>
                  <w:tcW w:w="1299" w:type="dxa"/>
                  <w:gridSpan w:val="2"/>
                </w:tcPr>
                <w:p>
                  <w:pPr>
                    <w:jc w:val="center"/>
                    <w:rPr>
                      <w:rFonts w:ascii="宋体"/>
                      <w:sz w:val="18"/>
                      <w:szCs w:val="18"/>
                    </w:rPr>
                  </w:pPr>
                  <w:r>
                    <w:rPr>
                      <w:rFonts w:hint="eastAsia" w:ascii="宋体"/>
                      <w:sz w:val="18"/>
                      <w:szCs w:val="18"/>
                    </w:rPr>
                    <w:t>6300</w:t>
                  </w:r>
                </w:p>
              </w:tc>
              <w:tc>
                <w:tcPr>
                  <w:tcW w:w="1299" w:type="dxa"/>
                  <w:gridSpan w:val="2"/>
                </w:tcPr>
                <w:p>
                  <w:pPr>
                    <w:jc w:val="center"/>
                    <w:rPr>
                      <w:rFonts w:ascii="宋体"/>
                      <w:sz w:val="18"/>
                      <w:szCs w:val="18"/>
                    </w:rPr>
                  </w:pPr>
                  <w:r>
                    <w:rPr>
                      <w:rFonts w:hint="eastAsia" w:ascii="宋体"/>
                      <w:sz w:val="18"/>
                      <w:szCs w:val="18"/>
                    </w:rPr>
                    <w:t>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1674" w:type="dxa"/>
                </w:tcPr>
                <w:p>
                  <w:pPr>
                    <w:jc w:val="center"/>
                    <w:rPr>
                      <w:rFonts w:ascii="宋体"/>
                      <w:sz w:val="18"/>
                      <w:szCs w:val="18"/>
                    </w:rPr>
                  </w:pPr>
                  <w:r>
                    <w:rPr>
                      <w:rFonts w:hint="eastAsia" w:ascii="宋体"/>
                      <w:sz w:val="18"/>
                      <w:szCs w:val="18"/>
                    </w:rPr>
                    <w:t xml:space="preserve">本底噪声／dB </w:t>
                  </w:r>
                </w:p>
              </w:tc>
              <w:tc>
                <w:tcPr>
                  <w:tcW w:w="1298" w:type="dxa"/>
                  <w:gridSpan w:val="2"/>
                </w:tcPr>
                <w:p>
                  <w:pPr>
                    <w:jc w:val="center"/>
                    <w:rPr>
                      <w:rFonts w:ascii="宋体"/>
                      <w:sz w:val="18"/>
                      <w:szCs w:val="18"/>
                    </w:rPr>
                  </w:pPr>
                </w:p>
              </w:tc>
              <w:tc>
                <w:tcPr>
                  <w:tcW w:w="1299" w:type="dxa"/>
                  <w:gridSpan w:val="2"/>
                </w:tcPr>
                <w:p>
                  <w:pPr>
                    <w:jc w:val="center"/>
                    <w:rPr>
                      <w:rFonts w:ascii="宋体"/>
                      <w:sz w:val="18"/>
                      <w:szCs w:val="18"/>
                    </w:rPr>
                  </w:pPr>
                </w:p>
              </w:tc>
              <w:tc>
                <w:tcPr>
                  <w:tcW w:w="1298" w:type="dxa"/>
                  <w:gridSpan w:val="2"/>
                </w:tcPr>
                <w:p>
                  <w:pPr>
                    <w:jc w:val="center"/>
                    <w:rPr>
                      <w:rFonts w:ascii="宋体"/>
                      <w:sz w:val="18"/>
                      <w:szCs w:val="18"/>
                    </w:rPr>
                  </w:pPr>
                </w:p>
              </w:tc>
              <w:tc>
                <w:tcPr>
                  <w:tcW w:w="1299" w:type="dxa"/>
                  <w:gridSpan w:val="2"/>
                </w:tcPr>
                <w:p>
                  <w:pPr>
                    <w:jc w:val="center"/>
                    <w:rPr>
                      <w:rFonts w:ascii="宋体"/>
                      <w:sz w:val="18"/>
                      <w:szCs w:val="18"/>
                    </w:rPr>
                  </w:pPr>
                </w:p>
              </w:tc>
              <w:tc>
                <w:tcPr>
                  <w:tcW w:w="1299" w:type="dxa"/>
                  <w:gridSpan w:val="2"/>
                </w:tcPr>
                <w:p>
                  <w:pPr>
                    <w:jc w:val="center"/>
                    <w:rPr>
                      <w:rFonts w:ascii="宋体"/>
                      <w:sz w:val="18"/>
                      <w:szCs w:val="18"/>
                    </w:rPr>
                  </w:pPr>
                </w:p>
              </w:tc>
            </w:tr>
          </w:tbl>
          <w:p>
            <w:pPr>
              <w:pStyle w:val="11"/>
              <w:ind w:firstLine="0"/>
              <w:rPr>
                <w:rFonts w:ascii="Times New Roman"/>
                <w:szCs w:val="24"/>
              </w:rPr>
            </w:pPr>
            <w:r>
              <w:rPr>
                <w:rFonts w:hint="eastAsia" w:ascii="Times New Roman"/>
                <w:szCs w:val="24"/>
              </w:rPr>
              <w:t>测量不确定度：</w:t>
            </w:r>
          </w:p>
          <w:p>
            <w:pPr>
              <w:pStyle w:val="11"/>
              <w:ind w:firstLine="0"/>
              <w:rPr>
                <w:rFonts w:ascii="Times New Roman"/>
                <w:szCs w:val="24"/>
              </w:rPr>
            </w:pPr>
            <w:r>
              <w:rPr>
                <w:rFonts w:hint="eastAsia" w:ascii="Times New Roman"/>
                <w:szCs w:val="24"/>
                <w:lang w:val="en-US" w:eastAsia="zh-CN"/>
              </w:rPr>
              <w:t>二</w:t>
            </w:r>
            <w:r>
              <w:rPr>
                <w:rFonts w:hint="eastAsia" w:ascii="Times New Roman"/>
                <w:szCs w:val="24"/>
              </w:rPr>
              <w:t xml:space="preserve"> </w:t>
            </w:r>
            <w:r>
              <w:rPr>
                <w:rFonts w:hint="eastAsia" w:ascii="Times New Roman"/>
                <w:szCs w:val="24"/>
                <w:lang w:val="en-US" w:eastAsia="zh-CN"/>
              </w:rPr>
              <w:t>输入</w:t>
            </w:r>
            <w:r>
              <w:rPr>
                <w:rFonts w:hint="eastAsia" w:ascii="Times New Roman"/>
                <w:szCs w:val="24"/>
              </w:rPr>
              <w:t>声压级误差</w:t>
            </w:r>
          </w:p>
          <w:tbl>
            <w:tblPr>
              <w:tblStyle w:val="26"/>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0"/>
              <w:gridCol w:w="1573"/>
              <w:gridCol w:w="1311"/>
              <w:gridCol w:w="1311"/>
              <w:gridCol w:w="13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trPr>
              <w:tc>
                <w:tcPr>
                  <w:tcW w:w="1110" w:type="dxa"/>
                </w:tcPr>
                <w:p>
                  <w:pPr>
                    <w:jc w:val="center"/>
                    <w:rPr>
                      <w:rFonts w:hint="eastAsia" w:ascii="宋体" w:eastAsia="宋体"/>
                      <w:sz w:val="18"/>
                      <w:szCs w:val="18"/>
                      <w:lang w:val="en-US" w:eastAsia="zh-CN"/>
                    </w:rPr>
                  </w:pPr>
                  <w:r>
                    <w:rPr>
                      <w:rFonts w:hint="eastAsia" w:ascii="宋体"/>
                      <w:sz w:val="18"/>
                      <w:szCs w:val="18"/>
                      <w:lang w:val="en-US" w:eastAsia="zh-CN"/>
                    </w:rPr>
                    <w:t>标称值</w:t>
                  </w:r>
                </w:p>
              </w:tc>
              <w:tc>
                <w:tcPr>
                  <w:tcW w:w="1573" w:type="dxa"/>
                </w:tcPr>
                <w:p>
                  <w:pPr>
                    <w:jc w:val="center"/>
                    <w:rPr>
                      <w:rFonts w:ascii="宋体"/>
                      <w:sz w:val="18"/>
                      <w:szCs w:val="18"/>
                    </w:rPr>
                  </w:pPr>
                  <w:r>
                    <w:rPr>
                      <w:rFonts w:hint="eastAsia" w:ascii="宋体"/>
                      <w:sz w:val="18"/>
                      <w:szCs w:val="18"/>
                    </w:rPr>
                    <w:t>频    率／Hz</w:t>
                  </w:r>
                </w:p>
              </w:tc>
              <w:tc>
                <w:tcPr>
                  <w:tcW w:w="1311" w:type="dxa"/>
                </w:tcPr>
                <w:p>
                  <w:pPr>
                    <w:jc w:val="center"/>
                    <w:rPr>
                      <w:rFonts w:hint="default" w:ascii="宋体" w:eastAsia="宋体"/>
                      <w:sz w:val="18"/>
                      <w:szCs w:val="18"/>
                      <w:lang w:val="en-US" w:eastAsia="zh-CN"/>
                    </w:rPr>
                  </w:pPr>
                  <w:r>
                    <w:rPr>
                      <w:rFonts w:hint="eastAsia" w:ascii="宋体"/>
                      <w:sz w:val="18"/>
                      <w:szCs w:val="18"/>
                      <w:lang w:val="en-US" w:eastAsia="zh-CN"/>
                    </w:rPr>
                    <w:t>1000</w:t>
                  </w:r>
                </w:p>
              </w:tc>
              <w:tc>
                <w:tcPr>
                  <w:tcW w:w="1311" w:type="dxa"/>
                </w:tcPr>
                <w:p>
                  <w:pPr>
                    <w:jc w:val="center"/>
                    <w:rPr>
                      <w:rFonts w:hint="default" w:ascii="宋体" w:eastAsia="宋体"/>
                      <w:sz w:val="18"/>
                      <w:szCs w:val="18"/>
                      <w:lang w:val="en-US" w:eastAsia="zh-CN"/>
                    </w:rPr>
                  </w:pPr>
                  <w:r>
                    <w:rPr>
                      <w:rFonts w:hint="eastAsia" w:ascii="宋体"/>
                      <w:sz w:val="18"/>
                      <w:szCs w:val="18"/>
                      <w:lang w:val="en-US" w:eastAsia="zh-CN"/>
                    </w:rPr>
                    <w:t>1600</w:t>
                  </w:r>
                </w:p>
              </w:tc>
              <w:tc>
                <w:tcPr>
                  <w:tcW w:w="1311" w:type="dxa"/>
                </w:tcPr>
                <w:p>
                  <w:pPr>
                    <w:jc w:val="center"/>
                    <w:rPr>
                      <w:rFonts w:hint="default" w:ascii="宋体" w:eastAsia="宋体"/>
                      <w:sz w:val="18"/>
                      <w:szCs w:val="18"/>
                      <w:lang w:val="en-US" w:eastAsia="zh-CN"/>
                    </w:rPr>
                  </w:pPr>
                  <w:r>
                    <w:rPr>
                      <w:rFonts w:hint="eastAsia" w:ascii="宋体"/>
                      <w:sz w:val="18"/>
                      <w:szCs w:val="18"/>
                      <w:lang w:val="en-US" w:eastAsia="zh-CN"/>
                    </w:rPr>
                    <w:t>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1110" w:type="dxa"/>
                  <w:vAlign w:val="center"/>
                </w:tcPr>
                <w:p>
                  <w:pPr>
                    <w:jc w:val="center"/>
                    <w:rPr>
                      <w:rFonts w:hint="default" w:ascii="宋体" w:eastAsia="宋体"/>
                      <w:sz w:val="18"/>
                      <w:szCs w:val="18"/>
                      <w:lang w:val="en-US" w:eastAsia="zh-CN"/>
                    </w:rPr>
                  </w:pPr>
                  <w:r>
                    <w:rPr>
                      <w:rFonts w:hint="eastAsia" w:ascii="宋体"/>
                      <w:sz w:val="18"/>
                      <w:szCs w:val="18"/>
                      <w:lang w:val="en-US" w:eastAsia="zh-CN"/>
                    </w:rPr>
                    <w:t>90 dB</w:t>
                  </w:r>
                </w:p>
              </w:tc>
              <w:tc>
                <w:tcPr>
                  <w:tcW w:w="1573" w:type="dxa"/>
                  <w:vAlign w:val="center"/>
                </w:tcPr>
                <w:p>
                  <w:pPr>
                    <w:jc w:val="center"/>
                    <w:rPr>
                      <w:rFonts w:ascii="宋体"/>
                      <w:sz w:val="18"/>
                      <w:szCs w:val="18"/>
                    </w:rPr>
                  </w:pPr>
                  <w:r>
                    <w:rPr>
                      <w:rFonts w:hint="eastAsia" w:ascii="宋体"/>
                      <w:sz w:val="18"/>
                      <w:szCs w:val="18"/>
                    </w:rPr>
                    <w:t>误 差／dB</w:t>
                  </w:r>
                </w:p>
              </w:tc>
              <w:tc>
                <w:tcPr>
                  <w:tcW w:w="1311" w:type="dxa"/>
                </w:tcPr>
                <w:p>
                  <w:pPr>
                    <w:jc w:val="center"/>
                    <w:rPr>
                      <w:rFonts w:ascii="宋体"/>
                      <w:sz w:val="18"/>
                      <w:szCs w:val="18"/>
                    </w:rPr>
                  </w:pPr>
                </w:p>
              </w:tc>
              <w:tc>
                <w:tcPr>
                  <w:tcW w:w="1311" w:type="dxa"/>
                </w:tcPr>
                <w:p>
                  <w:pPr>
                    <w:jc w:val="center"/>
                    <w:rPr>
                      <w:rFonts w:ascii="宋体"/>
                      <w:sz w:val="18"/>
                      <w:szCs w:val="18"/>
                    </w:rPr>
                  </w:pPr>
                </w:p>
              </w:tc>
              <w:tc>
                <w:tcPr>
                  <w:tcW w:w="1311" w:type="dxa"/>
                </w:tcPr>
                <w:p>
                  <w:pPr>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1110" w:type="dxa"/>
                  <w:vAlign w:val="center"/>
                </w:tcPr>
                <w:p>
                  <w:pPr>
                    <w:jc w:val="center"/>
                    <w:rPr>
                      <w:rFonts w:hint="default" w:ascii="宋体"/>
                      <w:sz w:val="18"/>
                      <w:szCs w:val="18"/>
                      <w:lang w:val="en-US" w:eastAsia="zh-CN"/>
                    </w:rPr>
                  </w:pPr>
                  <w:r>
                    <w:rPr>
                      <w:rFonts w:hint="eastAsia" w:ascii="宋体"/>
                      <w:sz w:val="18"/>
                      <w:szCs w:val="18"/>
                      <w:lang w:val="en-US" w:eastAsia="zh-CN"/>
                    </w:rPr>
                    <w:t>60 dB</w:t>
                  </w:r>
                </w:p>
              </w:tc>
              <w:tc>
                <w:tcPr>
                  <w:tcW w:w="1573" w:type="dxa"/>
                  <w:vAlign w:val="center"/>
                </w:tcPr>
                <w:p>
                  <w:pPr>
                    <w:jc w:val="center"/>
                    <w:rPr>
                      <w:rFonts w:hint="eastAsia" w:ascii="宋体"/>
                      <w:sz w:val="18"/>
                      <w:szCs w:val="18"/>
                    </w:rPr>
                  </w:pPr>
                  <w:r>
                    <w:rPr>
                      <w:rFonts w:hint="eastAsia" w:ascii="宋体"/>
                      <w:sz w:val="18"/>
                      <w:szCs w:val="18"/>
                    </w:rPr>
                    <w:t>误 差／dB</w:t>
                  </w:r>
                </w:p>
              </w:tc>
              <w:tc>
                <w:tcPr>
                  <w:tcW w:w="1311" w:type="dxa"/>
                </w:tcPr>
                <w:p>
                  <w:pPr>
                    <w:jc w:val="center"/>
                    <w:rPr>
                      <w:rFonts w:ascii="宋体"/>
                      <w:sz w:val="18"/>
                      <w:szCs w:val="18"/>
                    </w:rPr>
                  </w:pPr>
                </w:p>
              </w:tc>
              <w:tc>
                <w:tcPr>
                  <w:tcW w:w="1311" w:type="dxa"/>
                </w:tcPr>
                <w:p>
                  <w:pPr>
                    <w:jc w:val="center"/>
                    <w:rPr>
                      <w:rFonts w:ascii="宋体"/>
                      <w:sz w:val="18"/>
                      <w:szCs w:val="18"/>
                    </w:rPr>
                  </w:pPr>
                </w:p>
              </w:tc>
              <w:tc>
                <w:tcPr>
                  <w:tcW w:w="1311" w:type="dxa"/>
                </w:tcPr>
                <w:p>
                  <w:pPr>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rPr>
              <w:tc>
                <w:tcPr>
                  <w:tcW w:w="1110" w:type="dxa"/>
                  <w:vAlign w:val="center"/>
                </w:tcPr>
                <w:p>
                  <w:pPr>
                    <w:jc w:val="center"/>
                    <w:rPr>
                      <w:rFonts w:hint="default" w:ascii="宋体"/>
                      <w:sz w:val="18"/>
                      <w:szCs w:val="18"/>
                      <w:lang w:val="en-US" w:eastAsia="zh-CN"/>
                    </w:rPr>
                  </w:pPr>
                  <w:r>
                    <w:rPr>
                      <w:rFonts w:hint="eastAsia" w:ascii="宋体"/>
                      <w:sz w:val="18"/>
                      <w:szCs w:val="18"/>
                      <w:lang w:val="en-US" w:eastAsia="zh-CN"/>
                    </w:rPr>
                    <w:t>50 dB</w:t>
                  </w:r>
                </w:p>
              </w:tc>
              <w:tc>
                <w:tcPr>
                  <w:tcW w:w="1573" w:type="dxa"/>
                  <w:vAlign w:val="center"/>
                </w:tcPr>
                <w:p>
                  <w:pPr>
                    <w:jc w:val="center"/>
                    <w:rPr>
                      <w:rFonts w:hint="eastAsia" w:ascii="宋体"/>
                      <w:sz w:val="18"/>
                      <w:szCs w:val="18"/>
                    </w:rPr>
                  </w:pPr>
                  <w:r>
                    <w:rPr>
                      <w:rFonts w:hint="eastAsia" w:ascii="宋体"/>
                      <w:sz w:val="18"/>
                      <w:szCs w:val="18"/>
                    </w:rPr>
                    <w:t>误 差／dB</w:t>
                  </w:r>
                </w:p>
              </w:tc>
              <w:tc>
                <w:tcPr>
                  <w:tcW w:w="1311" w:type="dxa"/>
                </w:tcPr>
                <w:p>
                  <w:pPr>
                    <w:jc w:val="center"/>
                    <w:rPr>
                      <w:rFonts w:ascii="宋体"/>
                      <w:sz w:val="18"/>
                      <w:szCs w:val="18"/>
                    </w:rPr>
                  </w:pPr>
                </w:p>
              </w:tc>
              <w:tc>
                <w:tcPr>
                  <w:tcW w:w="1311" w:type="dxa"/>
                </w:tcPr>
                <w:p>
                  <w:pPr>
                    <w:jc w:val="center"/>
                    <w:rPr>
                      <w:rFonts w:ascii="宋体"/>
                      <w:sz w:val="18"/>
                      <w:szCs w:val="18"/>
                    </w:rPr>
                  </w:pPr>
                </w:p>
              </w:tc>
              <w:tc>
                <w:tcPr>
                  <w:tcW w:w="1311" w:type="dxa"/>
                </w:tcPr>
                <w:p>
                  <w:pPr>
                    <w:jc w:val="center"/>
                    <w:rPr>
                      <w:rFonts w:ascii="宋体"/>
                      <w:sz w:val="18"/>
                      <w:szCs w:val="18"/>
                    </w:rPr>
                  </w:pPr>
                </w:p>
              </w:tc>
            </w:tr>
          </w:tbl>
          <w:p>
            <w:pPr>
              <w:pStyle w:val="11"/>
              <w:ind w:firstLine="0"/>
              <w:rPr>
                <w:rFonts w:hint="eastAsia" w:ascii="Times New Roman"/>
                <w:szCs w:val="24"/>
              </w:rPr>
            </w:pPr>
            <w:r>
              <w:rPr>
                <w:rFonts w:hint="eastAsia" w:ascii="Times New Roman"/>
                <w:szCs w:val="24"/>
              </w:rPr>
              <w:t>测量不确定度：</w:t>
            </w:r>
          </w:p>
          <w:p>
            <w:pPr>
              <w:pStyle w:val="11"/>
              <w:ind w:firstLine="0"/>
              <w:rPr>
                <w:szCs w:val="24"/>
                <w:u w:val="single"/>
              </w:rPr>
            </w:pPr>
            <w:r>
              <w:rPr>
                <w:rFonts w:hint="eastAsia" w:ascii="Times New Roman"/>
                <w:szCs w:val="24"/>
                <w:lang w:val="en-US" w:eastAsia="zh-CN"/>
              </w:rPr>
              <w:t>三</w:t>
            </w:r>
            <w:r>
              <w:rPr>
                <w:rFonts w:hint="eastAsia" w:ascii="Times New Roman"/>
                <w:szCs w:val="24"/>
              </w:rPr>
              <w:t xml:space="preserve"> </w:t>
            </w:r>
            <w:r>
              <w:rPr>
                <w:rFonts w:hint="eastAsia"/>
                <w:szCs w:val="24"/>
                <w:lang w:val="en-US" w:eastAsia="zh-CN"/>
              </w:rPr>
              <w:t>声增益误差</w:t>
            </w:r>
            <w:r>
              <w:rPr>
                <w:rFonts w:hint="eastAsia"/>
                <w:szCs w:val="24"/>
              </w:rPr>
              <w:t>：</w:t>
            </w:r>
          </w:p>
          <w:tbl>
            <w:tblPr>
              <w:tblStyle w:val="26"/>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1054"/>
              <w:gridCol w:w="1058"/>
              <w:gridCol w:w="1058"/>
              <w:gridCol w:w="1058"/>
              <w:gridCol w:w="1058"/>
              <w:gridCol w:w="1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trPr>
              <w:tc>
                <w:tcPr>
                  <w:tcW w:w="1617" w:type="dxa"/>
                </w:tcPr>
                <w:p>
                  <w:pPr>
                    <w:jc w:val="center"/>
                    <w:rPr>
                      <w:rFonts w:ascii="宋体"/>
                      <w:sz w:val="18"/>
                      <w:szCs w:val="18"/>
                    </w:rPr>
                  </w:pPr>
                  <w:r>
                    <w:rPr>
                      <w:rFonts w:hint="eastAsia" w:ascii="宋体"/>
                      <w:sz w:val="18"/>
                      <w:szCs w:val="18"/>
                    </w:rPr>
                    <w:t>频    率／Hz</w:t>
                  </w:r>
                </w:p>
              </w:tc>
              <w:tc>
                <w:tcPr>
                  <w:tcW w:w="1054" w:type="dxa"/>
                </w:tcPr>
                <w:p>
                  <w:pPr>
                    <w:jc w:val="center"/>
                    <w:rPr>
                      <w:rFonts w:hint="default" w:ascii="宋体" w:eastAsia="宋体"/>
                      <w:sz w:val="18"/>
                      <w:szCs w:val="18"/>
                      <w:lang w:val="en-US" w:eastAsia="zh-CN"/>
                    </w:rPr>
                  </w:pPr>
                  <w:r>
                    <w:rPr>
                      <w:rFonts w:hint="eastAsia" w:ascii="宋体"/>
                      <w:sz w:val="18"/>
                      <w:szCs w:val="18"/>
                      <w:lang w:val="en-US" w:eastAsia="zh-CN"/>
                    </w:rPr>
                    <w:t>1000</w:t>
                  </w:r>
                </w:p>
              </w:tc>
              <w:tc>
                <w:tcPr>
                  <w:tcW w:w="1058" w:type="dxa"/>
                </w:tcPr>
                <w:p>
                  <w:pPr>
                    <w:jc w:val="center"/>
                    <w:rPr>
                      <w:rFonts w:hint="default" w:ascii="宋体" w:eastAsia="宋体"/>
                      <w:sz w:val="18"/>
                      <w:szCs w:val="18"/>
                      <w:lang w:val="en-US" w:eastAsia="zh-CN"/>
                    </w:rPr>
                  </w:pPr>
                  <w:r>
                    <w:rPr>
                      <w:rFonts w:hint="eastAsia" w:ascii="宋体"/>
                      <w:sz w:val="18"/>
                      <w:szCs w:val="18"/>
                      <w:lang w:val="en-US" w:eastAsia="zh-CN"/>
                    </w:rPr>
                    <w:t>1600</w:t>
                  </w:r>
                </w:p>
              </w:tc>
              <w:tc>
                <w:tcPr>
                  <w:tcW w:w="1058" w:type="dxa"/>
                </w:tcPr>
                <w:p>
                  <w:pPr>
                    <w:jc w:val="center"/>
                    <w:rPr>
                      <w:rFonts w:hint="default" w:ascii="宋体" w:eastAsia="宋体"/>
                      <w:sz w:val="18"/>
                      <w:szCs w:val="18"/>
                      <w:lang w:val="en-US" w:eastAsia="zh-CN"/>
                    </w:rPr>
                  </w:pPr>
                  <w:r>
                    <w:rPr>
                      <w:rFonts w:hint="eastAsia" w:ascii="宋体"/>
                      <w:sz w:val="18"/>
                      <w:szCs w:val="18"/>
                      <w:lang w:val="en-US" w:eastAsia="zh-CN"/>
                    </w:rPr>
                    <w:t>2500</w:t>
                  </w:r>
                </w:p>
              </w:tc>
              <w:tc>
                <w:tcPr>
                  <w:tcW w:w="1058" w:type="dxa"/>
                </w:tcPr>
                <w:p>
                  <w:pPr>
                    <w:jc w:val="center"/>
                    <w:rPr>
                      <w:rFonts w:ascii="宋体"/>
                      <w:sz w:val="18"/>
                      <w:szCs w:val="18"/>
                    </w:rPr>
                  </w:pPr>
                </w:p>
              </w:tc>
              <w:tc>
                <w:tcPr>
                  <w:tcW w:w="1058" w:type="dxa"/>
                </w:tcPr>
                <w:p>
                  <w:pPr>
                    <w:jc w:val="center"/>
                    <w:rPr>
                      <w:rFonts w:ascii="宋体"/>
                      <w:sz w:val="18"/>
                      <w:szCs w:val="18"/>
                    </w:rPr>
                  </w:pPr>
                </w:p>
              </w:tc>
              <w:tc>
                <w:tcPr>
                  <w:tcW w:w="1059" w:type="dxa"/>
                </w:tcPr>
                <w:p>
                  <w:pPr>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1617" w:type="dxa"/>
                </w:tcPr>
                <w:p>
                  <w:pPr>
                    <w:jc w:val="center"/>
                    <w:rPr>
                      <w:rFonts w:hint="default" w:ascii="宋体" w:eastAsia="宋体"/>
                      <w:sz w:val="18"/>
                      <w:szCs w:val="18"/>
                      <w:lang w:val="en-US" w:eastAsia="zh-CN"/>
                    </w:rPr>
                  </w:pPr>
                  <w:r>
                    <w:rPr>
                      <w:rFonts w:hint="eastAsia" w:ascii="宋体"/>
                      <w:sz w:val="18"/>
                      <w:szCs w:val="18"/>
                      <w:lang w:val="en-US" w:eastAsia="zh-CN"/>
                    </w:rPr>
                    <w:t>参考</w:t>
                  </w:r>
                  <w:r>
                    <w:rPr>
                      <w:rFonts w:hint="eastAsia" w:ascii="宋体"/>
                      <w:sz w:val="18"/>
                      <w:szCs w:val="18"/>
                    </w:rPr>
                    <w:t>值</w:t>
                  </w:r>
                  <w:r>
                    <w:rPr>
                      <w:rFonts w:hint="eastAsia" w:ascii="宋体"/>
                      <w:sz w:val="18"/>
                      <w:szCs w:val="18"/>
                      <w:lang w:val="en-US" w:eastAsia="zh-CN"/>
                    </w:rPr>
                    <w:t>/dB</w:t>
                  </w:r>
                </w:p>
              </w:tc>
              <w:tc>
                <w:tcPr>
                  <w:tcW w:w="1054" w:type="dxa"/>
                </w:tcPr>
                <w:p>
                  <w:pPr>
                    <w:jc w:val="center"/>
                    <w:rPr>
                      <w:rFonts w:ascii="宋体"/>
                      <w:sz w:val="18"/>
                      <w:szCs w:val="18"/>
                    </w:rPr>
                  </w:pPr>
                </w:p>
              </w:tc>
              <w:tc>
                <w:tcPr>
                  <w:tcW w:w="1058" w:type="dxa"/>
                </w:tcPr>
                <w:p>
                  <w:pPr>
                    <w:jc w:val="center"/>
                    <w:rPr>
                      <w:rFonts w:ascii="宋体"/>
                      <w:sz w:val="18"/>
                      <w:szCs w:val="18"/>
                    </w:rPr>
                  </w:pPr>
                </w:p>
              </w:tc>
              <w:tc>
                <w:tcPr>
                  <w:tcW w:w="1058" w:type="dxa"/>
                </w:tcPr>
                <w:p>
                  <w:pPr>
                    <w:jc w:val="center"/>
                    <w:rPr>
                      <w:rFonts w:ascii="宋体"/>
                      <w:sz w:val="18"/>
                      <w:szCs w:val="18"/>
                    </w:rPr>
                  </w:pPr>
                </w:p>
              </w:tc>
              <w:tc>
                <w:tcPr>
                  <w:tcW w:w="1058" w:type="dxa"/>
                </w:tcPr>
                <w:p>
                  <w:pPr>
                    <w:jc w:val="center"/>
                    <w:rPr>
                      <w:rFonts w:ascii="宋体"/>
                      <w:sz w:val="18"/>
                      <w:szCs w:val="18"/>
                    </w:rPr>
                  </w:pPr>
                </w:p>
              </w:tc>
              <w:tc>
                <w:tcPr>
                  <w:tcW w:w="1058" w:type="dxa"/>
                </w:tcPr>
                <w:p>
                  <w:pPr>
                    <w:jc w:val="center"/>
                    <w:rPr>
                      <w:rFonts w:ascii="宋体"/>
                      <w:sz w:val="18"/>
                      <w:szCs w:val="18"/>
                    </w:rPr>
                  </w:pPr>
                </w:p>
              </w:tc>
              <w:tc>
                <w:tcPr>
                  <w:tcW w:w="1059" w:type="dxa"/>
                </w:tcPr>
                <w:p>
                  <w:pPr>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1617" w:type="dxa"/>
                </w:tcPr>
                <w:p>
                  <w:pPr>
                    <w:jc w:val="center"/>
                    <w:rPr>
                      <w:rFonts w:hint="default" w:ascii="宋体" w:eastAsia="宋体"/>
                      <w:sz w:val="18"/>
                      <w:szCs w:val="18"/>
                      <w:lang w:val="en-US" w:eastAsia="zh-CN"/>
                    </w:rPr>
                  </w:pPr>
                  <w:r>
                    <w:rPr>
                      <w:rFonts w:hint="eastAsia" w:ascii="宋体"/>
                      <w:sz w:val="18"/>
                      <w:szCs w:val="18"/>
                      <w:lang w:val="en-US" w:eastAsia="zh-CN"/>
                    </w:rPr>
                    <w:t>测量值/dB</w:t>
                  </w:r>
                </w:p>
              </w:tc>
              <w:tc>
                <w:tcPr>
                  <w:tcW w:w="1054" w:type="dxa"/>
                </w:tcPr>
                <w:p>
                  <w:pPr>
                    <w:jc w:val="center"/>
                    <w:rPr>
                      <w:rFonts w:ascii="宋体"/>
                      <w:sz w:val="18"/>
                      <w:szCs w:val="18"/>
                    </w:rPr>
                  </w:pPr>
                </w:p>
              </w:tc>
              <w:tc>
                <w:tcPr>
                  <w:tcW w:w="1058" w:type="dxa"/>
                </w:tcPr>
                <w:p>
                  <w:pPr>
                    <w:jc w:val="center"/>
                    <w:rPr>
                      <w:rFonts w:ascii="宋体"/>
                      <w:sz w:val="18"/>
                      <w:szCs w:val="18"/>
                    </w:rPr>
                  </w:pPr>
                </w:p>
              </w:tc>
              <w:tc>
                <w:tcPr>
                  <w:tcW w:w="1058" w:type="dxa"/>
                </w:tcPr>
                <w:p>
                  <w:pPr>
                    <w:jc w:val="center"/>
                    <w:rPr>
                      <w:rFonts w:ascii="宋体"/>
                      <w:sz w:val="18"/>
                      <w:szCs w:val="18"/>
                    </w:rPr>
                  </w:pPr>
                </w:p>
              </w:tc>
              <w:tc>
                <w:tcPr>
                  <w:tcW w:w="1058" w:type="dxa"/>
                </w:tcPr>
                <w:p>
                  <w:pPr>
                    <w:jc w:val="center"/>
                    <w:rPr>
                      <w:rFonts w:ascii="宋体"/>
                      <w:sz w:val="18"/>
                      <w:szCs w:val="18"/>
                    </w:rPr>
                  </w:pPr>
                </w:p>
              </w:tc>
              <w:tc>
                <w:tcPr>
                  <w:tcW w:w="1058" w:type="dxa"/>
                </w:tcPr>
                <w:p>
                  <w:pPr>
                    <w:jc w:val="center"/>
                    <w:rPr>
                      <w:rFonts w:ascii="宋体"/>
                      <w:sz w:val="18"/>
                      <w:szCs w:val="18"/>
                    </w:rPr>
                  </w:pPr>
                </w:p>
              </w:tc>
              <w:tc>
                <w:tcPr>
                  <w:tcW w:w="1059" w:type="dxa"/>
                </w:tcPr>
                <w:p>
                  <w:pPr>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1617" w:type="dxa"/>
                </w:tcPr>
                <w:p>
                  <w:pPr>
                    <w:jc w:val="center"/>
                    <w:rPr>
                      <w:rFonts w:hint="default" w:ascii="宋体"/>
                      <w:sz w:val="18"/>
                      <w:szCs w:val="18"/>
                      <w:lang w:val="en-US" w:eastAsia="zh-CN"/>
                    </w:rPr>
                  </w:pPr>
                  <w:r>
                    <w:rPr>
                      <w:rFonts w:hint="eastAsia" w:ascii="宋体"/>
                      <w:sz w:val="18"/>
                      <w:szCs w:val="18"/>
                      <w:lang w:val="en-US" w:eastAsia="zh-CN"/>
                    </w:rPr>
                    <w:t>误差/dB</w:t>
                  </w:r>
                </w:p>
              </w:tc>
              <w:tc>
                <w:tcPr>
                  <w:tcW w:w="1054" w:type="dxa"/>
                </w:tcPr>
                <w:p>
                  <w:pPr>
                    <w:jc w:val="center"/>
                    <w:rPr>
                      <w:rFonts w:ascii="宋体"/>
                      <w:sz w:val="18"/>
                      <w:szCs w:val="18"/>
                    </w:rPr>
                  </w:pPr>
                </w:p>
              </w:tc>
              <w:tc>
                <w:tcPr>
                  <w:tcW w:w="1058" w:type="dxa"/>
                </w:tcPr>
                <w:p>
                  <w:pPr>
                    <w:jc w:val="center"/>
                    <w:rPr>
                      <w:rFonts w:ascii="宋体"/>
                      <w:sz w:val="18"/>
                      <w:szCs w:val="18"/>
                    </w:rPr>
                  </w:pPr>
                </w:p>
              </w:tc>
              <w:tc>
                <w:tcPr>
                  <w:tcW w:w="1058" w:type="dxa"/>
                </w:tcPr>
                <w:p>
                  <w:pPr>
                    <w:jc w:val="center"/>
                    <w:rPr>
                      <w:rFonts w:ascii="宋体"/>
                      <w:sz w:val="18"/>
                      <w:szCs w:val="18"/>
                    </w:rPr>
                  </w:pPr>
                </w:p>
              </w:tc>
              <w:tc>
                <w:tcPr>
                  <w:tcW w:w="1058" w:type="dxa"/>
                </w:tcPr>
                <w:p>
                  <w:pPr>
                    <w:jc w:val="center"/>
                    <w:rPr>
                      <w:rFonts w:ascii="宋体"/>
                      <w:sz w:val="18"/>
                      <w:szCs w:val="18"/>
                    </w:rPr>
                  </w:pPr>
                </w:p>
              </w:tc>
              <w:tc>
                <w:tcPr>
                  <w:tcW w:w="1058" w:type="dxa"/>
                </w:tcPr>
                <w:p>
                  <w:pPr>
                    <w:jc w:val="center"/>
                    <w:rPr>
                      <w:rFonts w:ascii="宋体"/>
                      <w:sz w:val="18"/>
                      <w:szCs w:val="18"/>
                    </w:rPr>
                  </w:pPr>
                </w:p>
              </w:tc>
              <w:tc>
                <w:tcPr>
                  <w:tcW w:w="1059" w:type="dxa"/>
                </w:tcPr>
                <w:p>
                  <w:pPr>
                    <w:jc w:val="center"/>
                    <w:rPr>
                      <w:rFonts w:ascii="宋体"/>
                      <w:sz w:val="18"/>
                      <w:szCs w:val="18"/>
                    </w:rPr>
                  </w:pPr>
                </w:p>
              </w:tc>
            </w:tr>
          </w:tbl>
          <w:p>
            <w:pPr>
              <w:pStyle w:val="11"/>
              <w:ind w:firstLine="0"/>
              <w:rPr>
                <w:rFonts w:ascii="Times New Roman"/>
                <w:szCs w:val="24"/>
              </w:rPr>
            </w:pPr>
            <w:r>
              <w:rPr>
                <w:rFonts w:hint="eastAsia" w:ascii="Times New Roman"/>
                <w:szCs w:val="24"/>
              </w:rPr>
              <w:t>测量不确定度：</w:t>
            </w:r>
          </w:p>
          <w:p>
            <w:pPr>
              <w:pStyle w:val="11"/>
              <w:ind w:firstLine="0"/>
              <w:rPr>
                <w:rFonts w:hAnsi="宋体"/>
                <w:szCs w:val="24"/>
              </w:rPr>
            </w:pPr>
            <w:r>
              <w:rPr>
                <w:rFonts w:hint="eastAsia" w:hAnsi="宋体"/>
                <w:szCs w:val="24"/>
                <w:lang w:val="en-US" w:eastAsia="zh-CN"/>
              </w:rPr>
              <w:t>四</w:t>
            </w:r>
            <w:r>
              <w:rPr>
                <w:rFonts w:hAnsi="宋体"/>
                <w:szCs w:val="24"/>
              </w:rPr>
              <w:t xml:space="preserve"> </w:t>
            </w:r>
            <w:r>
              <w:rPr>
                <w:rFonts w:hint="eastAsia" w:hAnsi="宋体"/>
                <w:szCs w:val="24"/>
              </w:rPr>
              <w:t xml:space="preserve"> </w:t>
            </w:r>
            <w:r>
              <w:rPr>
                <w:rFonts w:hint="eastAsia" w:hAnsi="宋体"/>
                <w:szCs w:val="24"/>
                <w:lang w:val="en-US" w:eastAsia="zh-CN"/>
              </w:rPr>
              <w:t>总谐波失真</w:t>
            </w:r>
            <w:r>
              <w:rPr>
                <w:rFonts w:hint="eastAsia" w:hAnsi="宋体"/>
                <w:szCs w:val="24"/>
              </w:rPr>
              <w:t>：</w:t>
            </w:r>
          </w:p>
          <w:tbl>
            <w:tblPr>
              <w:tblStyle w:val="26"/>
              <w:tblW w:w="0" w:type="auto"/>
              <w:tblInd w:w="8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4"/>
              <w:gridCol w:w="1989"/>
              <w:gridCol w:w="1989"/>
              <w:gridCol w:w="19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trPr>
              <w:tc>
                <w:tcPr>
                  <w:tcW w:w="1994" w:type="dxa"/>
                </w:tcPr>
                <w:p>
                  <w:pPr>
                    <w:pStyle w:val="11"/>
                    <w:ind w:firstLine="360" w:firstLineChars="200"/>
                    <w:rPr>
                      <w:rFonts w:hint="default" w:ascii="宋体" w:eastAsia="宋体"/>
                      <w:sz w:val="18"/>
                      <w:szCs w:val="18"/>
                      <w:lang w:val="en-US" w:eastAsia="zh-CN"/>
                    </w:rPr>
                  </w:pPr>
                  <w:r>
                    <w:rPr>
                      <w:rFonts w:hint="eastAsia" w:ascii="宋体"/>
                      <w:sz w:val="18"/>
                      <w:szCs w:val="18"/>
                    </w:rPr>
                    <w:t>频    率／Hz</w:t>
                  </w:r>
                </w:p>
              </w:tc>
              <w:tc>
                <w:tcPr>
                  <w:tcW w:w="1989" w:type="dxa"/>
                </w:tcPr>
                <w:p>
                  <w:pPr>
                    <w:snapToGrid w:val="0"/>
                    <w:jc w:val="center"/>
                    <w:rPr>
                      <w:rFonts w:hint="default" w:ascii="宋体" w:eastAsia="宋体"/>
                      <w:sz w:val="18"/>
                      <w:szCs w:val="18"/>
                      <w:lang w:val="en-US" w:eastAsia="zh-CN"/>
                    </w:rPr>
                  </w:pPr>
                  <w:r>
                    <w:rPr>
                      <w:rFonts w:hint="eastAsia" w:ascii="宋体"/>
                      <w:sz w:val="18"/>
                      <w:szCs w:val="18"/>
                      <w:lang w:val="en-US" w:eastAsia="zh-CN"/>
                    </w:rPr>
                    <w:t xml:space="preserve">500 </w:t>
                  </w:r>
                </w:p>
              </w:tc>
              <w:tc>
                <w:tcPr>
                  <w:tcW w:w="1989" w:type="dxa"/>
                </w:tcPr>
                <w:p>
                  <w:pPr>
                    <w:snapToGrid w:val="0"/>
                    <w:jc w:val="center"/>
                    <w:rPr>
                      <w:rFonts w:hint="default" w:ascii="宋体" w:eastAsia="宋体"/>
                      <w:sz w:val="18"/>
                      <w:szCs w:val="18"/>
                      <w:lang w:val="en-US" w:eastAsia="zh-CN"/>
                    </w:rPr>
                  </w:pPr>
                  <w:r>
                    <w:rPr>
                      <w:rFonts w:hint="eastAsia" w:ascii="宋体"/>
                      <w:sz w:val="18"/>
                      <w:szCs w:val="18"/>
                      <w:lang w:val="en-US" w:eastAsia="zh-CN"/>
                    </w:rPr>
                    <w:t>800</w:t>
                  </w:r>
                </w:p>
              </w:tc>
              <w:tc>
                <w:tcPr>
                  <w:tcW w:w="1989" w:type="dxa"/>
                </w:tcPr>
                <w:p>
                  <w:pPr>
                    <w:snapToGrid w:val="0"/>
                    <w:jc w:val="center"/>
                    <w:rPr>
                      <w:rFonts w:hint="default" w:ascii="宋体"/>
                      <w:sz w:val="18"/>
                      <w:szCs w:val="18"/>
                      <w:lang w:val="en-US" w:eastAsia="zh-CN"/>
                    </w:rPr>
                  </w:pPr>
                  <w:r>
                    <w:rPr>
                      <w:rFonts w:hint="eastAsia" w:ascii="宋体"/>
                      <w:sz w:val="18"/>
                      <w:szCs w:val="18"/>
                      <w:lang w:val="en-US" w:eastAsia="zh-CN"/>
                    </w:rPr>
                    <w:t>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1994" w:type="dxa"/>
                </w:tcPr>
                <w:p>
                  <w:pPr>
                    <w:snapToGrid w:val="0"/>
                    <w:jc w:val="center"/>
                    <w:rPr>
                      <w:rFonts w:ascii="宋体"/>
                      <w:sz w:val="18"/>
                      <w:szCs w:val="18"/>
                    </w:rPr>
                  </w:pPr>
                  <w:r>
                    <w:rPr>
                      <w:rFonts w:hint="eastAsia" w:ascii="宋体"/>
                      <w:sz w:val="18"/>
                      <w:szCs w:val="18"/>
                      <w:lang w:val="en-US" w:eastAsia="zh-CN"/>
                    </w:rPr>
                    <w:t>参考</w:t>
                  </w:r>
                  <w:r>
                    <w:rPr>
                      <w:rFonts w:hint="eastAsia" w:ascii="宋体"/>
                      <w:sz w:val="18"/>
                      <w:szCs w:val="18"/>
                    </w:rPr>
                    <w:t>值</w:t>
                  </w:r>
                  <w:r>
                    <w:rPr>
                      <w:rFonts w:hint="eastAsia" w:ascii="宋体"/>
                      <w:sz w:val="18"/>
                      <w:szCs w:val="18"/>
                      <w:lang w:val="en-US" w:eastAsia="zh-CN"/>
                    </w:rPr>
                    <w:t>/</w:t>
                  </w:r>
                  <w:r>
                    <w:rPr>
                      <w:rFonts w:ascii="Times New Roman"/>
                      <w:sz w:val="18"/>
                      <w:szCs w:val="18"/>
                    </w:rPr>
                    <w:t>%</w:t>
                  </w:r>
                </w:p>
              </w:tc>
              <w:tc>
                <w:tcPr>
                  <w:tcW w:w="1989" w:type="dxa"/>
                </w:tcPr>
                <w:p>
                  <w:pPr>
                    <w:snapToGrid w:val="0"/>
                    <w:jc w:val="center"/>
                    <w:rPr>
                      <w:rFonts w:ascii="宋体"/>
                      <w:sz w:val="18"/>
                      <w:szCs w:val="18"/>
                    </w:rPr>
                  </w:pPr>
                </w:p>
              </w:tc>
              <w:tc>
                <w:tcPr>
                  <w:tcW w:w="1989" w:type="dxa"/>
                </w:tcPr>
                <w:p>
                  <w:pPr>
                    <w:snapToGrid w:val="0"/>
                    <w:jc w:val="center"/>
                    <w:rPr>
                      <w:rFonts w:ascii="宋体"/>
                      <w:sz w:val="18"/>
                      <w:szCs w:val="18"/>
                    </w:rPr>
                  </w:pPr>
                </w:p>
              </w:tc>
              <w:tc>
                <w:tcPr>
                  <w:tcW w:w="1989" w:type="dxa"/>
                </w:tcPr>
                <w:p>
                  <w:pPr>
                    <w:snapToGrid w:val="0"/>
                    <w:jc w:val="center"/>
                    <w:rPr>
                      <w:rFonts w:asci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 w:hRule="atLeast"/>
              </w:trPr>
              <w:tc>
                <w:tcPr>
                  <w:tcW w:w="1994" w:type="dxa"/>
                </w:tcPr>
                <w:p>
                  <w:pPr>
                    <w:snapToGrid w:val="0"/>
                    <w:jc w:val="center"/>
                    <w:rPr>
                      <w:rFonts w:ascii="宋体"/>
                      <w:sz w:val="18"/>
                      <w:szCs w:val="18"/>
                    </w:rPr>
                  </w:pPr>
                  <w:r>
                    <w:rPr>
                      <w:rFonts w:hint="eastAsia" w:ascii="宋体"/>
                      <w:sz w:val="18"/>
                      <w:szCs w:val="18"/>
                      <w:lang w:val="en-US" w:eastAsia="zh-CN"/>
                    </w:rPr>
                    <w:t>测量值/</w:t>
                  </w:r>
                  <w:r>
                    <w:rPr>
                      <w:rFonts w:ascii="Times New Roman"/>
                      <w:sz w:val="18"/>
                      <w:szCs w:val="18"/>
                    </w:rPr>
                    <w:t>%</w:t>
                  </w:r>
                </w:p>
              </w:tc>
              <w:tc>
                <w:tcPr>
                  <w:tcW w:w="1989" w:type="dxa"/>
                </w:tcPr>
                <w:p>
                  <w:pPr>
                    <w:snapToGrid w:val="0"/>
                    <w:jc w:val="center"/>
                    <w:rPr>
                      <w:rFonts w:ascii="宋体"/>
                      <w:sz w:val="18"/>
                      <w:szCs w:val="18"/>
                    </w:rPr>
                  </w:pPr>
                </w:p>
              </w:tc>
              <w:tc>
                <w:tcPr>
                  <w:tcW w:w="1989" w:type="dxa"/>
                </w:tcPr>
                <w:p>
                  <w:pPr>
                    <w:snapToGrid w:val="0"/>
                    <w:jc w:val="center"/>
                    <w:rPr>
                      <w:rFonts w:ascii="宋体"/>
                      <w:sz w:val="18"/>
                      <w:szCs w:val="18"/>
                    </w:rPr>
                  </w:pPr>
                </w:p>
              </w:tc>
              <w:tc>
                <w:tcPr>
                  <w:tcW w:w="1989" w:type="dxa"/>
                </w:tcPr>
                <w:p>
                  <w:pPr>
                    <w:snapToGrid w:val="0"/>
                    <w:jc w:val="center"/>
                    <w:rPr>
                      <w:rFonts w:ascii="宋体"/>
                      <w:sz w:val="18"/>
                      <w:szCs w:val="18"/>
                    </w:rPr>
                  </w:pPr>
                </w:p>
              </w:tc>
            </w:tr>
          </w:tbl>
          <w:p>
            <w:pPr>
              <w:pStyle w:val="11"/>
              <w:ind w:firstLine="0"/>
              <w:rPr>
                <w:rFonts w:ascii="Times New Roman"/>
                <w:szCs w:val="24"/>
              </w:rPr>
            </w:pPr>
          </w:p>
          <w:p>
            <w:pPr>
              <w:pStyle w:val="11"/>
              <w:ind w:firstLine="480" w:firstLineChars="200"/>
              <w:rPr>
                <w:rFonts w:hint="eastAsia" w:ascii="Times New Roman"/>
                <w:szCs w:val="24"/>
              </w:rPr>
            </w:pPr>
            <w:r>
              <w:rPr>
                <w:rFonts w:hint="eastAsia" w:ascii="Times New Roman"/>
                <w:szCs w:val="24"/>
              </w:rPr>
              <w:t>测量不确定度：</w:t>
            </w:r>
          </w:p>
          <w:p>
            <w:pPr>
              <w:pStyle w:val="11"/>
              <w:ind w:firstLine="0"/>
              <w:rPr>
                <w:rFonts w:hAnsi="宋体"/>
                <w:szCs w:val="24"/>
              </w:rPr>
            </w:pPr>
            <w:r>
              <w:rPr>
                <w:rFonts w:hint="eastAsia" w:hAnsi="宋体"/>
                <w:szCs w:val="24"/>
                <w:lang w:val="en-US" w:eastAsia="zh-CN"/>
              </w:rPr>
              <w:t>五</w:t>
            </w:r>
            <w:r>
              <w:rPr>
                <w:rFonts w:hAnsi="宋体"/>
                <w:szCs w:val="24"/>
              </w:rPr>
              <w:t xml:space="preserve"> </w:t>
            </w:r>
            <w:r>
              <w:rPr>
                <w:rFonts w:hint="eastAsia" w:hAnsi="宋体"/>
                <w:szCs w:val="24"/>
              </w:rPr>
              <w:t xml:space="preserve"> </w:t>
            </w:r>
            <w:r>
              <w:rPr>
                <w:rFonts w:hint="eastAsia" w:hAnsi="宋体"/>
                <w:szCs w:val="24"/>
                <w:lang w:val="en-US" w:eastAsia="zh-CN"/>
              </w:rPr>
              <w:t>等效输入噪声</w:t>
            </w:r>
            <w:r>
              <w:rPr>
                <w:rFonts w:hint="eastAsia" w:hAnsi="宋体"/>
                <w:szCs w:val="24"/>
              </w:rPr>
              <w:t>：</w:t>
            </w:r>
          </w:p>
          <w:p>
            <w:pPr>
              <w:pStyle w:val="11"/>
              <w:ind w:firstLine="0"/>
              <w:rPr>
                <w:rFonts w:ascii="Times New Roman"/>
                <w:szCs w:val="24"/>
              </w:rPr>
            </w:pPr>
            <w:r>
              <w:rPr>
                <w:rFonts w:hint="eastAsia" w:hAnsi="宋体"/>
                <w:szCs w:val="24"/>
                <w:lang w:val="en-US" w:eastAsia="zh-CN"/>
              </w:rPr>
              <w:t xml:space="preserve">   参考值：</w:t>
            </w:r>
            <w:r>
              <w:rPr>
                <w:rFonts w:hint="eastAsia" w:hAnsi="宋体"/>
                <w:szCs w:val="24"/>
                <w:u w:val="single"/>
                <w:lang w:val="en-US" w:eastAsia="zh-CN"/>
              </w:rPr>
              <w:t xml:space="preserve">   </w:t>
            </w:r>
            <w:r>
              <w:rPr>
                <w:rFonts w:hint="eastAsia" w:hAnsi="宋体"/>
                <w:szCs w:val="24"/>
                <w:lang w:val="en-US" w:eastAsia="zh-CN"/>
              </w:rPr>
              <w:t>dB   测量值：</w:t>
            </w:r>
            <w:r>
              <w:rPr>
                <w:rFonts w:hint="eastAsia" w:hAnsi="宋体"/>
                <w:szCs w:val="24"/>
                <w:u w:val="single"/>
                <w:lang w:val="en-US" w:eastAsia="zh-CN"/>
              </w:rPr>
              <w:t xml:space="preserve">    </w:t>
            </w:r>
            <w:r>
              <w:rPr>
                <w:rFonts w:hint="eastAsia" w:hAnsi="宋体"/>
                <w:szCs w:val="24"/>
                <w:lang w:val="en-US" w:eastAsia="zh-CN"/>
              </w:rPr>
              <w:t>dB。</w:t>
            </w:r>
          </w:p>
          <w:p>
            <w:pPr>
              <w:pStyle w:val="11"/>
              <w:ind w:left="0" w:leftChars="0" w:firstLine="0" w:firstLineChars="0"/>
              <w:rPr>
                <w:rFonts w:hint="eastAsia" w:ascii="Times New Roman"/>
                <w:szCs w:val="24"/>
              </w:rPr>
            </w:pPr>
            <w:r>
              <w:rPr>
                <w:rFonts w:hint="eastAsia" w:ascii="Times New Roman"/>
                <w:szCs w:val="24"/>
              </w:rPr>
              <w:t>测量不确定度：</w:t>
            </w:r>
          </w:p>
          <w:p>
            <w:pPr>
              <w:pStyle w:val="11"/>
              <w:ind w:firstLine="0"/>
              <w:rPr>
                <w:rFonts w:ascii="Times New Roman"/>
                <w:szCs w:val="24"/>
              </w:rPr>
            </w:pPr>
            <w:r>
              <w:rPr>
                <w:rFonts w:ascii="Times New Roman"/>
                <w:szCs w:val="24"/>
              </w:rPr>
              <w:t>校准环境条件：</w:t>
            </w:r>
          </w:p>
          <w:p>
            <w:pPr>
              <w:pStyle w:val="11"/>
              <w:ind w:firstLine="480" w:firstLineChars="200"/>
              <w:rPr>
                <w:rFonts w:ascii="Times New Roman"/>
                <w:szCs w:val="24"/>
              </w:rPr>
            </w:pPr>
            <w:r>
              <w:rPr>
                <w:rFonts w:ascii="Times New Roman"/>
                <w:szCs w:val="24"/>
              </w:rPr>
              <mc:AlternateContent>
                <mc:Choice Requires="wps">
                  <w:drawing>
                    <wp:anchor distT="0" distB="0" distL="114300" distR="114300" simplePos="0" relativeHeight="251664384" behindDoc="0" locked="0" layoutInCell="1" allowOverlap="1">
                      <wp:simplePos x="0" y="0"/>
                      <wp:positionH relativeFrom="column">
                        <wp:posOffset>1000125</wp:posOffset>
                      </wp:positionH>
                      <wp:positionV relativeFrom="paragraph">
                        <wp:posOffset>214630</wp:posOffset>
                      </wp:positionV>
                      <wp:extent cx="866775" cy="0"/>
                      <wp:effectExtent l="0" t="0" r="0" b="0"/>
                      <wp:wrapNone/>
                      <wp:docPr id="4" name="Line 994"/>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ln>
                            </wps:spPr>
                            <wps:bodyPr/>
                          </wps:wsp>
                        </a:graphicData>
                      </a:graphic>
                    </wp:anchor>
                  </w:drawing>
                </mc:Choice>
                <mc:Fallback>
                  <w:pict>
                    <v:line id="Line 994" o:spid="_x0000_s1026" o:spt="20" style="position:absolute;left:0pt;margin-left:78.75pt;margin-top:16.9pt;height:0pt;width:68.25pt;z-index:251664384;mso-width-relative:page;mso-height-relative:page;" filled="f" stroked="t" coordsize="21600,21600" o:gfxdata="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GMQsi/WAAAACQEAAA8AAAAAAAAAAQAgAAAAIgAAAGRycy9k&#10;b3ducmV2LnhtbFBLAQIUABQAAAAIAIdO4kC5L2+xywEAAKADAAAOAAAAAAAAAAEAIAAAACUBAABk&#10;cnMvZTJvRG9jLnhtbFBLBQYAAAAABgAGAFkBAABiBQAAAAA=&#10;">
                      <v:fill on="f" focussize="0,0"/>
                      <v:stroke color="#000000" joinstyle="round"/>
                      <v:imagedata o:title=""/>
                      <o:lock v:ext="edit" aspectratio="f"/>
                    </v:line>
                  </w:pict>
                </mc:Fallback>
              </mc:AlternateContent>
            </w:r>
            <w:r>
              <w:rPr>
                <w:rFonts w:ascii="Times New Roman"/>
                <w:szCs w:val="24"/>
              </w:rPr>
              <mc:AlternateContent>
                <mc:Choice Requires="wps">
                  <w:drawing>
                    <wp:anchor distT="0" distB="0" distL="114300" distR="114300" simplePos="0" relativeHeight="251665408" behindDoc="0" locked="0" layoutInCell="1" allowOverlap="1">
                      <wp:simplePos x="0" y="0"/>
                      <wp:positionH relativeFrom="column">
                        <wp:posOffset>1000125</wp:posOffset>
                      </wp:positionH>
                      <wp:positionV relativeFrom="paragraph">
                        <wp:posOffset>214630</wp:posOffset>
                      </wp:positionV>
                      <wp:extent cx="866775" cy="0"/>
                      <wp:effectExtent l="0" t="0" r="0" b="0"/>
                      <wp:wrapNone/>
                      <wp:docPr id="3" name="Line 995"/>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ln>
                            </wps:spPr>
                            <wps:bodyPr/>
                          </wps:wsp>
                        </a:graphicData>
                      </a:graphic>
                    </wp:anchor>
                  </w:drawing>
                </mc:Choice>
                <mc:Fallback>
                  <w:pict>
                    <v:line id="Line 995" o:spid="_x0000_s1026" o:spt="20" style="position:absolute;left:0pt;margin-left:78.75pt;margin-top:16.9pt;height:0pt;width:68.25pt;z-index:251665408;mso-width-relative:page;mso-height-relative:page;" filled="f" stroked="t" coordsize="21600,21600" o:gfxdata="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GMQsi/WAAAACQEAAA8AAAAAAAAAAQAgAAAAIgAAAGRycy9k&#10;b3ducmV2LnhtbFBLAQIUABQAAAAIAIdO4kCbvC7gywEAAKADAAAOAAAAAAAAAAEAIAAAACUBAABk&#10;cnMvZTJvRG9jLnhtbFBLBQYAAAAABgAGAFkBAABiBQAAAAA=&#10;">
                      <v:fill on="f" focussize="0,0"/>
                      <v:stroke color="#000000" joinstyle="round"/>
                      <v:imagedata o:title=""/>
                      <o:lock v:ext="edit" aspectratio="f"/>
                    </v:line>
                  </w:pict>
                </mc:Fallback>
              </mc:AlternateContent>
            </w:r>
            <w:r>
              <w:rPr>
                <w:rFonts w:ascii="Times New Roman"/>
                <w:szCs w:val="24"/>
              </w:rPr>
              <w:t>温度：               ℃</w:t>
            </w:r>
          </w:p>
          <w:p>
            <w:pPr>
              <w:pStyle w:val="11"/>
              <w:ind w:firstLine="480" w:firstLineChars="200"/>
              <w:rPr>
                <w:rFonts w:ascii="Times New Roman"/>
                <w:szCs w:val="24"/>
              </w:rPr>
            </w:pPr>
            <w:r>
              <w:rPr>
                <w:szCs w:val="24"/>
              </w:rPr>
              <mc:AlternateContent>
                <mc:Choice Requires="wps">
                  <w:drawing>
                    <wp:anchor distT="0" distB="0" distL="114300" distR="114300" simplePos="0" relativeHeight="251662336" behindDoc="0" locked="0" layoutInCell="1" allowOverlap="1">
                      <wp:simplePos x="0" y="0"/>
                      <wp:positionH relativeFrom="column">
                        <wp:posOffset>1000125</wp:posOffset>
                      </wp:positionH>
                      <wp:positionV relativeFrom="paragraph">
                        <wp:posOffset>214630</wp:posOffset>
                      </wp:positionV>
                      <wp:extent cx="866775" cy="0"/>
                      <wp:effectExtent l="0" t="0" r="0" b="0"/>
                      <wp:wrapNone/>
                      <wp:docPr id="2" name="Line 992"/>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ln>
                            </wps:spPr>
                            <wps:bodyPr/>
                          </wps:wsp>
                        </a:graphicData>
                      </a:graphic>
                    </wp:anchor>
                  </w:drawing>
                </mc:Choice>
                <mc:Fallback>
                  <w:pict>
                    <v:line id="Line 992" o:spid="_x0000_s1026" o:spt="20" style="position:absolute;left:0pt;margin-left:78.75pt;margin-top:16.9pt;height:0pt;width:68.25pt;z-index:251662336;mso-width-relative:page;mso-height-relative:page;" filled="f" stroked="t" coordsize="21600,21600" o:gfxdata="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YxCyL9YAAAAJAQAADwAAAAAAAAABACAAAAAiAAAAZHJzL2Rv&#10;d25yZXYueG1sUEsBAhQAFAAAAAgAh07iQAH3OaHKAQAAoAMAAA4AAAAAAAAAAQAgAAAAJQEAAGRy&#10;cy9lMm9Eb2MueG1sUEsFBgAAAAAGAAYAWQEAAGEFAAAAAA==&#10;">
                      <v:fill on="f" focussize="0,0"/>
                      <v:stroke color="#000000" joinstyle="round"/>
                      <v:imagedata o:title=""/>
                      <o:lock v:ext="edit" aspectratio="f"/>
                    </v:line>
                  </w:pict>
                </mc:Fallback>
              </mc:AlternateContent>
            </w:r>
            <w:r>
              <w:rPr>
                <w:rFonts w:ascii="Times New Roman"/>
                <w:szCs w:val="24"/>
              </w:rPr>
              <w:t>相对湿度：            %</w:t>
            </w:r>
          </w:p>
          <w:p>
            <w:pPr>
              <w:pStyle w:val="11"/>
              <w:ind w:firstLine="0"/>
              <w:rPr>
                <w:rFonts w:ascii="Times New Roman"/>
                <w:szCs w:val="24"/>
              </w:rPr>
            </w:pPr>
            <w:r>
              <w:rPr>
                <w:rFonts w:ascii="Times New Roman"/>
                <w:szCs w:val="24"/>
              </w:rPr>
              <w:t>校准依据：JJF×××-××××</w:t>
            </w:r>
            <w:r>
              <w:rPr>
                <w:rFonts w:hint="eastAsia" w:ascii="Times New Roman"/>
                <w:szCs w:val="24"/>
                <w:lang w:val="en-US" w:eastAsia="zh-CN"/>
              </w:rPr>
              <w:t>气导</w:t>
            </w:r>
            <w:r>
              <w:rPr>
                <w:rFonts w:hint="eastAsia" w:ascii="Times New Roman"/>
                <w:szCs w:val="24"/>
              </w:rPr>
              <w:t>助听器测试仪</w:t>
            </w:r>
            <w:r>
              <w:rPr>
                <w:rFonts w:ascii="Times New Roman"/>
                <w:szCs w:val="24"/>
              </w:rPr>
              <w:t>校准</w:t>
            </w:r>
            <w:r>
              <w:rPr>
                <w:rFonts w:hint="eastAsia" w:ascii="Times New Roman"/>
                <w:szCs w:val="24"/>
              </w:rPr>
              <w:t>规范</w:t>
            </w:r>
          </w:p>
          <w:p>
            <w:pPr>
              <w:pStyle w:val="11"/>
              <w:ind w:firstLine="0"/>
              <w:rPr>
                <w:rFonts w:ascii="Times New Roman"/>
                <w:szCs w:val="24"/>
              </w:rPr>
            </w:pPr>
            <w:r>
              <w:rPr>
                <w:rFonts w:ascii="Times New Roman"/>
                <w:szCs w:val="24"/>
              </w:rPr>
              <w:t>标准装置名称：</w:t>
            </w:r>
          </w:p>
          <w:p>
            <w:pPr>
              <w:spacing w:line="400" w:lineRule="exact"/>
              <w:ind w:firstLine="480"/>
              <w:rPr>
                <w:szCs w:val="24"/>
              </w:rPr>
            </w:pPr>
            <w:r>
              <w:rPr>
                <w:sz w:val="24"/>
                <w:szCs w:val="24"/>
              </w:rPr>
              <w:t>说明：</w:t>
            </w:r>
          </w:p>
        </w:tc>
      </w:tr>
    </w:tbl>
    <w:p>
      <w:pPr>
        <w:spacing w:line="400" w:lineRule="exact"/>
        <w:ind w:firstLine="480"/>
        <w:jc w:val="center"/>
        <w:rPr>
          <w:szCs w:val="24"/>
        </w:rPr>
      </w:pPr>
      <w:r>
        <w:rPr>
          <w:rFonts w:hint="eastAsia"/>
          <w:szCs w:val="21"/>
        </w:rPr>
        <w:t>图</w:t>
      </w:r>
      <w:r>
        <w:rPr>
          <w:szCs w:val="21"/>
        </w:rPr>
        <w:t xml:space="preserve">A.1  </w:t>
      </w:r>
      <w:r>
        <w:rPr>
          <w:rFonts w:hint="eastAsia"/>
          <w:szCs w:val="21"/>
        </w:rPr>
        <w:t>校准证书内页的格式</w:t>
      </w:r>
    </w:p>
    <w:p>
      <w:pPr>
        <w:widowControl/>
        <w:jc w:val="left"/>
        <w:rPr>
          <w:sz w:val="24"/>
        </w:rPr>
      </w:pPr>
      <w:r>
        <w:rPr>
          <w:sz w:val="24"/>
        </w:rPr>
        <w:br w:type="page"/>
      </w:r>
    </w:p>
    <w:p>
      <w:pPr>
        <w:pStyle w:val="63"/>
        <w:rPr>
          <w:rFonts w:ascii="黑体" w:hAnsi="黑体" w:eastAsia="黑体"/>
          <w:b w:val="0"/>
          <w:bCs w:val="0"/>
          <w:sz w:val="28"/>
          <w:szCs w:val="28"/>
        </w:rPr>
      </w:pPr>
      <w:bookmarkStart w:id="57" w:name="_Toc452736914"/>
      <w:bookmarkStart w:id="58" w:name="_Toc466582198"/>
      <w:bookmarkStart w:id="59" w:name="_Toc22867"/>
      <w:r>
        <w:rPr>
          <w:rFonts w:ascii="黑体" w:hAnsi="黑体" w:eastAsia="黑体"/>
          <w:b w:val="0"/>
          <w:bCs w:val="0"/>
          <w:sz w:val="28"/>
          <w:szCs w:val="28"/>
        </w:rPr>
        <w:t>附录</w:t>
      </w:r>
      <w:bookmarkEnd w:id="57"/>
      <w:bookmarkEnd w:id="58"/>
      <w:r>
        <w:rPr>
          <w:rFonts w:ascii="黑体" w:hAnsi="黑体" w:eastAsia="黑体"/>
          <w:b w:val="0"/>
          <w:bCs w:val="0"/>
          <w:sz w:val="28"/>
          <w:szCs w:val="28"/>
        </w:rPr>
        <w:t>B</w:t>
      </w:r>
      <w:bookmarkEnd w:id="59"/>
    </w:p>
    <w:p>
      <w:pPr>
        <w:spacing w:line="240" w:lineRule="atLeast"/>
        <w:jc w:val="center"/>
        <w:rPr>
          <w:rFonts w:eastAsia="黑体"/>
          <w:color w:val="000000"/>
          <w:sz w:val="28"/>
          <w:szCs w:val="28"/>
          <w:lang w:val="zh-CN"/>
        </w:rPr>
      </w:pPr>
      <w:bookmarkStart w:id="60" w:name="_Toc452736915"/>
      <w:bookmarkStart w:id="61" w:name="_Toc466582199"/>
      <w:bookmarkStart w:id="62" w:name="_Toc453714060"/>
      <w:r>
        <w:rPr>
          <w:rFonts w:eastAsia="黑体"/>
          <w:color w:val="000000"/>
          <w:sz w:val="28"/>
          <w:szCs w:val="28"/>
          <w:lang w:val="zh-CN"/>
        </w:rPr>
        <w:t>测量不确定度评定</w:t>
      </w:r>
      <w:bookmarkEnd w:id="60"/>
      <w:r>
        <w:rPr>
          <w:rFonts w:eastAsia="黑体"/>
          <w:color w:val="000000"/>
          <w:sz w:val="28"/>
          <w:szCs w:val="28"/>
          <w:lang w:val="zh-CN"/>
        </w:rPr>
        <w:t>示例</w:t>
      </w:r>
      <w:bookmarkEnd w:id="61"/>
      <w:bookmarkEnd w:id="62"/>
    </w:p>
    <w:p>
      <w:pPr>
        <w:spacing w:line="400" w:lineRule="exact"/>
        <w:ind w:firstLine="420"/>
        <w:rPr>
          <w:rFonts w:ascii="宋体" w:hAnsi="宋体"/>
          <w:bCs/>
          <w:sz w:val="24"/>
          <w:szCs w:val="24"/>
        </w:rPr>
      </w:pPr>
      <w:r>
        <w:rPr>
          <w:rFonts w:hint="eastAsia" w:ascii="宋体" w:hAnsi="宋体"/>
          <w:bCs/>
          <w:sz w:val="24"/>
          <w:szCs w:val="24"/>
        </w:rPr>
        <w:t>本附录以</w:t>
      </w:r>
      <w:r>
        <w:rPr>
          <w:rFonts w:hint="eastAsia" w:ascii="宋体" w:hAnsi="宋体"/>
          <w:sz w:val="24"/>
          <w:szCs w:val="24"/>
          <w:lang w:eastAsia="zh-CN"/>
        </w:rPr>
        <w:t>输入声压级误差</w:t>
      </w:r>
      <w:r>
        <w:rPr>
          <w:rFonts w:hint="eastAsia" w:ascii="宋体" w:hAnsi="宋体"/>
          <w:sz w:val="24"/>
          <w:szCs w:val="24"/>
        </w:rPr>
        <w:t>、</w:t>
      </w:r>
      <w:r>
        <w:rPr>
          <w:rFonts w:hint="eastAsia" w:ascii="宋体" w:hAnsi="宋体"/>
          <w:sz w:val="24"/>
          <w:szCs w:val="24"/>
          <w:lang w:val="en-US" w:eastAsia="zh-CN"/>
        </w:rPr>
        <w:t>声增益误差</w:t>
      </w:r>
      <w:r>
        <w:rPr>
          <w:rFonts w:hint="eastAsia" w:ascii="宋体" w:hAnsi="宋体"/>
          <w:bCs/>
          <w:sz w:val="24"/>
          <w:szCs w:val="24"/>
        </w:rPr>
        <w:t>等校准项目的测量不确定度评定为例，说明</w:t>
      </w:r>
      <w:r>
        <w:rPr>
          <w:rFonts w:hint="eastAsia"/>
          <w:sz w:val="24"/>
          <w:lang w:val="en-US" w:eastAsia="zh-CN"/>
        </w:rPr>
        <w:t>气导</w:t>
      </w:r>
      <w:r>
        <w:rPr>
          <w:rFonts w:hint="eastAsia" w:ascii="宋体" w:hAnsi="宋体"/>
          <w:bCs/>
          <w:sz w:val="24"/>
          <w:szCs w:val="24"/>
        </w:rPr>
        <w:t>助听器测试仪各校准项目的测量不确定度评定的程序。</w:t>
      </w:r>
    </w:p>
    <w:p>
      <w:pPr>
        <w:spacing w:line="400" w:lineRule="exact"/>
        <w:ind w:firstLine="420"/>
        <w:rPr>
          <w:rFonts w:hint="eastAsia" w:ascii="宋体" w:hAnsi="宋体" w:eastAsia="宋体"/>
          <w:bCs/>
          <w:sz w:val="24"/>
          <w:szCs w:val="24"/>
          <w:lang w:eastAsia="zh-CN"/>
        </w:rPr>
      </w:pPr>
      <w:r>
        <w:rPr>
          <w:rFonts w:hint="eastAsia" w:ascii="宋体" w:hAnsi="宋体"/>
          <w:bCs/>
          <w:sz w:val="24"/>
          <w:szCs w:val="24"/>
        </w:rPr>
        <w:t>由于校准方法</w:t>
      </w:r>
      <w:r>
        <w:rPr>
          <w:rFonts w:hint="eastAsia" w:ascii="宋体" w:hAnsi="宋体"/>
          <w:bCs/>
          <w:sz w:val="24"/>
          <w:szCs w:val="24"/>
          <w:lang w:val="en-US" w:eastAsia="zh-CN"/>
        </w:rPr>
        <w:t>近似</w:t>
      </w:r>
      <w:r>
        <w:rPr>
          <w:rFonts w:hint="eastAsia" w:ascii="宋体" w:hAnsi="宋体"/>
          <w:bCs/>
          <w:sz w:val="24"/>
          <w:szCs w:val="24"/>
        </w:rPr>
        <w:t>和所用仪器设备相同</w:t>
      </w:r>
      <w:r>
        <w:rPr>
          <w:rFonts w:hint="eastAsia" w:ascii="宋体" w:hAnsi="宋体"/>
          <w:bCs/>
          <w:sz w:val="24"/>
          <w:szCs w:val="24"/>
          <w:lang w:val="en-US" w:eastAsia="zh-CN"/>
        </w:rPr>
        <w:t>。</w:t>
      </w:r>
      <w:r>
        <w:rPr>
          <w:rFonts w:hint="eastAsia" w:ascii="宋体" w:hAnsi="宋体"/>
          <w:sz w:val="24"/>
          <w:szCs w:val="24"/>
        </w:rPr>
        <w:t>本底噪声</w:t>
      </w:r>
      <w:r>
        <w:rPr>
          <w:rFonts w:hint="eastAsia" w:ascii="宋体" w:hAnsi="宋体"/>
          <w:bCs/>
          <w:sz w:val="24"/>
          <w:szCs w:val="24"/>
        </w:rPr>
        <w:t>与</w:t>
      </w:r>
      <w:r>
        <w:rPr>
          <w:rFonts w:hint="eastAsia" w:ascii="宋体" w:hAnsi="宋体"/>
          <w:bCs/>
          <w:sz w:val="24"/>
          <w:szCs w:val="24"/>
          <w:lang w:eastAsia="zh-CN"/>
        </w:rPr>
        <w:t>输入声压级误差</w:t>
      </w:r>
      <w:r>
        <w:rPr>
          <w:rFonts w:hint="eastAsia" w:ascii="宋体" w:hAnsi="宋体"/>
          <w:bCs/>
          <w:sz w:val="24"/>
          <w:szCs w:val="24"/>
          <w:lang w:val="en-US" w:eastAsia="zh-CN"/>
        </w:rPr>
        <w:t>的测量不确定度评定方法</w:t>
      </w:r>
      <w:r>
        <w:rPr>
          <w:rFonts w:hint="eastAsia" w:ascii="宋体" w:hAnsi="宋体"/>
          <w:bCs/>
          <w:sz w:val="24"/>
          <w:szCs w:val="24"/>
        </w:rPr>
        <w:t>相似</w:t>
      </w:r>
      <w:r>
        <w:rPr>
          <w:rFonts w:hint="eastAsia" w:ascii="宋体" w:hAnsi="宋体"/>
          <w:bCs/>
          <w:sz w:val="24"/>
          <w:szCs w:val="24"/>
          <w:lang w:eastAsia="zh-CN"/>
        </w:rPr>
        <w:t>。</w:t>
      </w:r>
    </w:p>
    <w:p>
      <w:pPr>
        <w:spacing w:line="400" w:lineRule="exact"/>
        <w:rPr>
          <w:rFonts w:hint="eastAsia" w:ascii="黑体" w:hAnsi="黑体" w:eastAsia="黑体"/>
          <w:sz w:val="24"/>
          <w:szCs w:val="24"/>
        </w:rPr>
      </w:pPr>
      <w:r>
        <w:rPr>
          <w:rFonts w:hint="eastAsia" w:ascii="黑体" w:hAnsi="黑体" w:eastAsia="黑体"/>
          <w:sz w:val="24"/>
          <w:szCs w:val="24"/>
        </w:rPr>
        <w:t xml:space="preserve">B.1 </w:t>
      </w:r>
      <w:r>
        <w:rPr>
          <w:rFonts w:hint="eastAsia" w:ascii="黑体" w:hAnsi="黑体" w:eastAsia="黑体"/>
          <w:sz w:val="24"/>
          <w:szCs w:val="24"/>
          <w:lang w:eastAsia="zh-CN"/>
        </w:rPr>
        <w:t>输入声压级误差</w:t>
      </w:r>
      <w:r>
        <w:rPr>
          <w:rFonts w:hint="eastAsia" w:ascii="黑体" w:hAnsi="黑体" w:eastAsia="黑体"/>
          <w:sz w:val="24"/>
          <w:szCs w:val="24"/>
        </w:rPr>
        <w:t>校准结果的测量不确定度评定</w:t>
      </w:r>
    </w:p>
    <w:p>
      <w:pPr>
        <w:spacing w:line="400" w:lineRule="exact"/>
        <w:rPr>
          <w:rFonts w:ascii="黑体" w:hAnsi="黑体" w:eastAsia="黑体"/>
          <w:sz w:val="24"/>
          <w:szCs w:val="24"/>
        </w:rPr>
      </w:pPr>
      <w:r>
        <w:rPr>
          <w:rFonts w:hint="eastAsia" w:ascii="黑体" w:hAnsi="黑体" w:eastAsia="黑体"/>
          <w:sz w:val="24"/>
          <w:szCs w:val="24"/>
        </w:rPr>
        <w:t xml:space="preserve">B.1.1  </w:t>
      </w:r>
      <w:r>
        <w:rPr>
          <w:rFonts w:hint="eastAsia" w:ascii="黑体" w:hAnsi="黑体" w:eastAsia="黑体"/>
          <w:sz w:val="24"/>
          <w:szCs w:val="24"/>
          <w:lang w:val="en-US" w:eastAsia="zh-CN"/>
        </w:rPr>
        <w:t>测量</w:t>
      </w:r>
      <w:r>
        <w:rPr>
          <w:rFonts w:hint="eastAsia" w:ascii="黑体" w:hAnsi="黑体" w:eastAsia="黑体"/>
          <w:sz w:val="24"/>
          <w:szCs w:val="24"/>
        </w:rPr>
        <w:t>模型</w:t>
      </w:r>
    </w:p>
    <w:p>
      <w:pPr>
        <w:adjustRightInd w:val="0"/>
        <w:snapToGrid w:val="0"/>
        <w:spacing w:line="300" w:lineRule="auto"/>
        <w:rPr>
          <w:rFonts w:hint="eastAsia" w:ascii="宋体" w:hAnsi="宋体"/>
          <w:bCs/>
          <w:sz w:val="24"/>
          <w:szCs w:val="24"/>
        </w:rPr>
      </w:pPr>
      <w:r>
        <w:rPr>
          <w:rFonts w:hint="eastAsia" w:ascii="宋体" w:hAnsi="宋体"/>
          <w:bCs/>
          <w:sz w:val="24"/>
          <w:szCs w:val="24"/>
        </w:rPr>
        <w:t>输入声压级误差的测量模型</w:t>
      </w:r>
      <w:r>
        <w:rPr>
          <w:rFonts w:hint="eastAsia" w:ascii="宋体" w:hAnsi="宋体"/>
          <w:bCs/>
          <w:sz w:val="24"/>
          <w:szCs w:val="24"/>
          <w:lang w:val="en-US" w:eastAsia="zh-CN"/>
        </w:rPr>
        <w:t>如（B.1)。</w:t>
      </w:r>
    </w:p>
    <w:p>
      <w:pPr>
        <w:pageBreakBefore w:val="0"/>
        <w:kinsoku/>
        <w:wordWrap/>
        <w:overflowPunct/>
        <w:topLinePunct w:val="0"/>
        <w:autoSpaceDE/>
        <w:autoSpaceDN/>
        <w:bidi w:val="0"/>
        <w:spacing w:line="400" w:lineRule="exact"/>
        <w:jc w:val="center"/>
        <w:textAlignment w:val="auto"/>
        <w:rPr>
          <w:rFonts w:hint="eastAsia" w:hAnsi="Cambria Math"/>
          <w:i w:val="0"/>
          <w:sz w:val="24"/>
          <w:szCs w:val="24"/>
          <w:lang w:val="en-US" w:eastAsia="zh-CN"/>
        </w:rPr>
      </w:pPr>
      <w:r>
        <w:rPr>
          <w:rFonts w:hint="eastAsia" w:ascii="宋体" w:hAnsi="宋体"/>
          <w:bCs/>
          <w:sz w:val="24"/>
          <w:szCs w:val="24"/>
        </w:rPr>
        <w:t xml:space="preserve">    </w:t>
      </w:r>
      <m:oMath>
        <m:sSub>
          <m:sSubPr>
            <m:ctrlPr>
              <w:rPr>
                <w:rFonts w:ascii="Cambria Math" w:hAnsi="Cambria Math"/>
                <w:i/>
                <w:sz w:val="24"/>
                <w:szCs w:val="24"/>
              </w:rPr>
            </m:ctrlPr>
          </m:sSubPr>
          <m:e>
            <m:r>
              <m:rPr/>
              <w:rPr>
                <w:rFonts w:ascii="Cambria Math" w:hAnsi="Cambria Math"/>
                <w:sz w:val="24"/>
                <w:szCs w:val="24"/>
              </w:rPr>
              <m:t>∆</m:t>
            </m:r>
            <m:r>
              <m:rPr/>
              <w:rPr>
                <w:rFonts w:hint="default" w:ascii="Cambria Math" w:hAnsi="Cambria Math"/>
                <w:sz w:val="24"/>
                <w:szCs w:val="24"/>
                <w:lang w:val="en-US" w:eastAsia="zh-CN"/>
              </w:rPr>
              <m:t>L=L</m:t>
            </m:r>
            <m:ctrlPr>
              <w:rPr>
                <w:rFonts w:ascii="Cambria Math" w:hAnsi="Cambria Math"/>
                <w:i/>
                <w:sz w:val="24"/>
                <w:szCs w:val="24"/>
              </w:rPr>
            </m:ctrlPr>
          </m:e>
          <m:sub>
            <m:r>
              <m:rPr>
                <m:sty m:val="p"/>
              </m:rPr>
              <w:rPr>
                <w:rFonts w:hint="default" w:ascii="Cambria Math" w:hAnsi="Cambria Math"/>
                <w:sz w:val="24"/>
                <w:szCs w:val="24"/>
                <w:lang w:val="en-US" w:eastAsia="zh-CN"/>
              </w:rPr>
              <m:t>p</m:t>
            </m:r>
            <m:ctrlPr>
              <w:rPr>
                <w:rFonts w:ascii="Cambria Math" w:hAnsi="Cambria Math"/>
                <w:i/>
                <w:sz w:val="24"/>
                <w:szCs w:val="24"/>
              </w:rPr>
            </m:ctrlPr>
          </m:sub>
        </m:sSub>
        <m:r>
          <m:rPr/>
          <w:rPr>
            <w:rFonts w:hint="default" w:ascii="Cambria Math" w:hAnsi="Cambria Math"/>
            <w:sz w:val="24"/>
            <w:szCs w:val="24"/>
            <w:lang w:val="en-US" w:eastAsia="zh-CN"/>
          </w:rPr>
          <m:t>−</m:t>
        </m:r>
        <m:sSub>
          <m:sSubPr>
            <m:ctrlPr>
              <w:rPr>
                <w:rFonts w:ascii="Cambria Math" w:hAnsi="Cambria Math"/>
                <w:i/>
                <w:sz w:val="24"/>
                <w:szCs w:val="24"/>
              </w:rPr>
            </m:ctrlPr>
          </m:sSubPr>
          <m:e>
            <m:r>
              <m:rPr/>
              <w:rPr>
                <w:rFonts w:hint="default" w:ascii="Cambria Math" w:hAnsi="Cambria Math"/>
                <w:sz w:val="24"/>
                <w:szCs w:val="24"/>
                <w:lang w:val="en-US" w:eastAsia="zh-CN"/>
              </w:rPr>
              <m:t>L</m:t>
            </m:r>
            <m:ctrlPr>
              <w:rPr>
                <w:rFonts w:ascii="Cambria Math" w:hAnsi="Cambria Math"/>
                <w:i/>
                <w:sz w:val="24"/>
                <w:szCs w:val="24"/>
              </w:rPr>
            </m:ctrlPr>
          </m:e>
          <m:sub>
            <m:r>
              <m:rPr>
                <m:sty m:val="p"/>
              </m:rPr>
              <w:rPr>
                <w:rFonts w:hint="default" w:ascii="Cambria Math" w:hAnsi="Cambria Math"/>
                <w:sz w:val="24"/>
                <w:szCs w:val="24"/>
                <w:lang w:val="en-US" w:eastAsia="zh-CN"/>
              </w:rPr>
              <m:t>ref</m:t>
            </m:r>
            <m:ctrlPr>
              <w:rPr>
                <w:rFonts w:ascii="Cambria Math" w:hAnsi="Cambria Math"/>
                <w:i/>
                <w:sz w:val="24"/>
                <w:szCs w:val="24"/>
              </w:rPr>
            </m:ctrlPr>
          </m:sub>
        </m:sSub>
      </m:oMath>
      <w:r>
        <w:rPr>
          <w:rFonts w:hint="eastAsia" w:hAnsi="Cambria Math"/>
          <w:i w:val="0"/>
          <w:sz w:val="24"/>
          <w:szCs w:val="24"/>
          <w:lang w:val="en-US" w:eastAsia="zh-CN"/>
        </w:rPr>
        <w:t xml:space="preserve">    （B.1）</w:t>
      </w:r>
    </w:p>
    <w:p>
      <w:pPr>
        <w:adjustRightInd w:val="0"/>
        <w:snapToGrid w:val="0"/>
        <w:spacing w:line="300" w:lineRule="auto"/>
        <w:rPr>
          <w:rFonts w:hint="eastAsia" w:ascii="宋体" w:hAnsi="宋体"/>
          <w:bCs/>
          <w:sz w:val="24"/>
          <w:szCs w:val="24"/>
        </w:rPr>
      </w:pPr>
      <w:r>
        <w:rPr>
          <w:rFonts w:hint="eastAsia" w:ascii="宋体" w:hAnsi="宋体"/>
          <w:bCs/>
          <w:sz w:val="24"/>
          <w:szCs w:val="24"/>
        </w:rPr>
        <w:t>式中：</w:t>
      </w:r>
      <m:oMath>
        <m:r>
          <m:rPr/>
          <w:rPr>
            <w:rFonts w:ascii="Cambria Math" w:hAnsi="Cambria Math"/>
            <w:sz w:val="24"/>
            <w:szCs w:val="24"/>
          </w:rPr>
          <m:t>∆</m:t>
        </m:r>
        <m:r>
          <m:rPr/>
          <w:rPr>
            <w:rFonts w:hint="default" w:ascii="Cambria Math" w:hAnsi="Cambria Math"/>
            <w:sz w:val="24"/>
            <w:szCs w:val="24"/>
            <w:lang w:val="en-US" w:eastAsia="zh-CN"/>
          </w:rPr>
          <m:t>L</m:t>
        </m:r>
      </m:oMath>
      <w:r>
        <w:rPr>
          <w:rFonts w:hint="eastAsia" w:ascii="宋体" w:hAnsi="宋体"/>
          <w:bCs/>
          <w:sz w:val="24"/>
          <w:szCs w:val="24"/>
        </w:rPr>
        <w:t>——输入声压级误差，dB；</w:t>
      </w:r>
    </w:p>
    <w:p>
      <w:pPr>
        <w:adjustRightInd w:val="0"/>
        <w:snapToGrid w:val="0"/>
        <w:spacing w:line="300" w:lineRule="auto"/>
        <w:rPr>
          <w:rFonts w:hint="eastAsia" w:ascii="宋体" w:hAnsi="宋体"/>
          <w:bCs/>
          <w:sz w:val="24"/>
          <w:szCs w:val="24"/>
        </w:rPr>
      </w:pPr>
      <m:oMath>
        <m:sSub>
          <m:sSubPr>
            <m:ctrlPr>
              <w:rPr>
                <w:rFonts w:ascii="Cambria Math" w:hAnsi="Cambria Math"/>
                <w:i/>
                <w:sz w:val="24"/>
                <w:szCs w:val="24"/>
              </w:rPr>
            </m:ctrlPr>
          </m:sSubPr>
          <m:e>
            <m:r>
              <m:rPr/>
              <w:rPr>
                <w:rFonts w:hint="default" w:ascii="Cambria Math" w:hAnsi="Cambria Math"/>
                <w:sz w:val="24"/>
                <w:szCs w:val="24"/>
                <w:lang w:val="en-US" w:eastAsia="zh-CN"/>
              </w:rPr>
              <m:t>L</m:t>
            </m:r>
            <m:ctrlPr>
              <w:rPr>
                <w:rFonts w:ascii="Cambria Math" w:hAnsi="Cambria Math"/>
                <w:i/>
                <w:sz w:val="24"/>
                <w:szCs w:val="24"/>
              </w:rPr>
            </m:ctrlPr>
          </m:e>
          <m:sub>
            <m:r>
              <m:rPr>
                <m:sty m:val="p"/>
              </m:rPr>
              <w:rPr>
                <w:rFonts w:hint="default" w:ascii="Cambria Math" w:hAnsi="Cambria Math"/>
                <w:sz w:val="24"/>
                <w:szCs w:val="24"/>
                <w:lang w:val="en-US" w:eastAsia="zh-CN"/>
              </w:rPr>
              <m:t>p</m:t>
            </m:r>
            <m:ctrlPr>
              <w:rPr>
                <w:rFonts w:ascii="Cambria Math" w:hAnsi="Cambria Math"/>
                <w:i/>
                <w:sz w:val="24"/>
                <w:szCs w:val="24"/>
              </w:rPr>
            </m:ctrlPr>
          </m:sub>
        </m:sSub>
      </m:oMath>
      <w:r>
        <w:rPr>
          <w:rFonts w:hint="eastAsia" w:ascii="宋体" w:hAnsi="宋体"/>
          <w:bCs/>
          <w:sz w:val="24"/>
          <w:szCs w:val="24"/>
        </w:rPr>
        <w:t>——</w:t>
      </w:r>
      <w:r>
        <w:rPr>
          <w:rFonts w:hint="eastAsia" w:ascii="宋体" w:hAnsi="宋体"/>
          <w:bCs/>
          <w:sz w:val="24"/>
          <w:szCs w:val="24"/>
          <w:lang w:val="en-US" w:eastAsia="zh-CN"/>
        </w:rPr>
        <w:t>气导</w:t>
      </w:r>
      <w:r>
        <w:rPr>
          <w:rFonts w:hint="eastAsia" w:ascii="宋体" w:hAnsi="宋体"/>
          <w:bCs/>
          <w:sz w:val="24"/>
          <w:szCs w:val="24"/>
        </w:rPr>
        <w:t>助听器测试仪声源的输入声压级设置值，dB；</w:t>
      </w:r>
    </w:p>
    <w:p>
      <w:pPr>
        <w:adjustRightInd w:val="0"/>
        <w:snapToGrid w:val="0"/>
        <w:spacing w:line="300" w:lineRule="auto"/>
        <w:rPr>
          <w:rFonts w:ascii="宋体" w:hAnsi="宋体"/>
          <w:bCs/>
          <w:sz w:val="24"/>
          <w:szCs w:val="24"/>
        </w:rPr>
      </w:pPr>
      <m:oMath>
        <m:sSub>
          <m:sSubPr>
            <m:ctrlPr>
              <w:rPr>
                <w:rFonts w:ascii="Cambria Math" w:hAnsi="Cambria Math"/>
                <w:i/>
                <w:sz w:val="24"/>
                <w:szCs w:val="24"/>
              </w:rPr>
            </m:ctrlPr>
          </m:sSubPr>
          <m:e>
            <m:r>
              <m:rPr/>
              <w:rPr>
                <w:rFonts w:hint="default" w:ascii="Cambria Math" w:hAnsi="Cambria Math"/>
                <w:sz w:val="24"/>
                <w:szCs w:val="24"/>
                <w:lang w:val="en-US" w:eastAsia="zh-CN"/>
              </w:rPr>
              <m:t>L</m:t>
            </m:r>
            <m:ctrlPr>
              <w:rPr>
                <w:rFonts w:ascii="Cambria Math" w:hAnsi="Cambria Math"/>
                <w:i/>
                <w:sz w:val="24"/>
                <w:szCs w:val="24"/>
              </w:rPr>
            </m:ctrlPr>
          </m:e>
          <m:sub>
            <m:r>
              <m:rPr>
                <m:sty m:val="p"/>
              </m:rPr>
              <w:rPr>
                <w:rFonts w:hint="default" w:ascii="Cambria Math" w:hAnsi="Cambria Math"/>
                <w:sz w:val="24"/>
                <w:szCs w:val="24"/>
                <w:lang w:val="en-US" w:eastAsia="zh-CN"/>
              </w:rPr>
              <m:t>ref</m:t>
            </m:r>
            <m:ctrlPr>
              <w:rPr>
                <w:rFonts w:ascii="Cambria Math" w:hAnsi="Cambria Math"/>
                <w:i/>
                <w:sz w:val="24"/>
                <w:szCs w:val="24"/>
              </w:rPr>
            </m:ctrlPr>
          </m:sub>
        </m:sSub>
      </m:oMath>
      <w:r>
        <w:rPr>
          <w:rFonts w:hint="eastAsia" w:ascii="宋体" w:hAnsi="宋体"/>
          <w:bCs/>
          <w:sz w:val="24"/>
          <w:szCs w:val="24"/>
        </w:rPr>
        <w:t>——工作标准传声器测得的输入声压级参考值，dB。</w:t>
      </w:r>
    </w:p>
    <w:p>
      <w:pPr>
        <w:spacing w:line="400" w:lineRule="exact"/>
        <w:rPr>
          <w:rFonts w:hint="eastAsia" w:ascii="黑体" w:hAnsi="黑体" w:eastAsia="黑体"/>
          <w:sz w:val="24"/>
          <w:szCs w:val="24"/>
        </w:rPr>
      </w:pPr>
      <w:r>
        <w:rPr>
          <w:rFonts w:hint="eastAsia" w:ascii="黑体" w:hAnsi="黑体" w:eastAsia="黑体"/>
          <w:sz w:val="24"/>
          <w:szCs w:val="24"/>
        </w:rPr>
        <w:t>B.1.</w:t>
      </w:r>
      <w:r>
        <w:rPr>
          <w:rFonts w:hint="eastAsia" w:ascii="黑体" w:hAnsi="黑体" w:eastAsia="黑体"/>
          <w:sz w:val="24"/>
          <w:szCs w:val="24"/>
          <w:lang w:val="en-US" w:eastAsia="zh-CN"/>
        </w:rPr>
        <w:t>2</w:t>
      </w:r>
      <w:r>
        <w:rPr>
          <w:rFonts w:hint="eastAsia" w:ascii="黑体" w:hAnsi="黑体" w:eastAsia="黑体"/>
          <w:sz w:val="24"/>
          <w:szCs w:val="24"/>
        </w:rPr>
        <w:t>标准不确定度的评定</w:t>
      </w:r>
    </w:p>
    <w:p>
      <w:pPr>
        <w:spacing w:line="400" w:lineRule="exact"/>
        <w:rPr>
          <w:rFonts w:ascii="宋体"/>
          <w:sz w:val="24"/>
          <w:szCs w:val="24"/>
        </w:rPr>
      </w:pPr>
      <w:r>
        <w:rPr>
          <w:rFonts w:hint="eastAsia" w:ascii="黑体" w:hAnsi="黑体" w:eastAsia="黑体"/>
          <w:sz w:val="24"/>
          <w:szCs w:val="24"/>
        </w:rPr>
        <w:t>B.1.</w:t>
      </w:r>
      <w:r>
        <w:rPr>
          <w:rFonts w:hint="eastAsia" w:ascii="黑体" w:hAnsi="黑体" w:eastAsia="黑体"/>
          <w:sz w:val="24"/>
          <w:szCs w:val="24"/>
          <w:lang w:val="en-US" w:eastAsia="zh-CN"/>
        </w:rPr>
        <w:t>2.1</w:t>
      </w:r>
      <w:r>
        <w:rPr>
          <w:rFonts w:hint="eastAsia" w:ascii="宋体" w:hAnsi="宋体"/>
          <w:bCs/>
          <w:sz w:val="24"/>
          <w:szCs w:val="24"/>
        </w:rPr>
        <w:t>测量</w:t>
      </w:r>
      <w:r>
        <w:rPr>
          <w:rFonts w:hint="eastAsia" w:ascii="宋体" w:hAnsi="宋体"/>
          <w:bCs/>
          <w:sz w:val="24"/>
          <w:szCs w:val="24"/>
          <w:lang w:val="en-US" w:eastAsia="zh-CN"/>
        </w:rPr>
        <w:t>重复性</w:t>
      </w:r>
      <m:oMath>
        <m:sSub>
          <m:sSubPr>
            <m:ctrlPr>
              <w:rPr>
                <w:rFonts w:hint="eastAsia" w:ascii="Cambria Math" w:hAnsi="Cambria Math"/>
                <w:bCs/>
                <w:sz w:val="24"/>
                <w:szCs w:val="24"/>
              </w:rPr>
            </m:ctrlPr>
          </m:sSubPr>
          <m:e>
            <m:r>
              <m:rPr/>
              <w:rPr>
                <w:rFonts w:hint="default" w:ascii="Cambria Math" w:hAnsi="Cambria Math"/>
                <w:sz w:val="24"/>
                <w:szCs w:val="24"/>
              </w:rPr>
              <m:t>u</m:t>
            </m:r>
            <m:ctrlPr>
              <w:rPr>
                <w:rFonts w:hint="eastAsia" w:ascii="Cambria Math" w:hAnsi="Cambria Math"/>
                <w:bCs/>
                <w:sz w:val="24"/>
                <w:szCs w:val="24"/>
              </w:rPr>
            </m:ctrlPr>
          </m:e>
          <m:sub>
            <m:r>
              <m:rPr>
                <m:sty m:val="p"/>
              </m:rPr>
              <w:rPr>
                <w:rFonts w:hint="eastAsia" w:ascii="Cambria Math" w:hAnsi="Cambria Math"/>
                <w:sz w:val="24"/>
                <w:szCs w:val="24"/>
              </w:rPr>
              <m:t>1</m:t>
            </m:r>
            <m:ctrlPr>
              <w:rPr>
                <w:rFonts w:hint="eastAsia" w:ascii="Cambria Math" w:hAnsi="Cambria Math"/>
                <w:bCs/>
                <w:sz w:val="24"/>
                <w:szCs w:val="24"/>
              </w:rPr>
            </m:ctrlPr>
          </m:sub>
        </m:sSub>
      </m:oMath>
    </w:p>
    <w:p>
      <w:pPr>
        <w:adjustRightInd w:val="0"/>
        <w:snapToGrid w:val="0"/>
        <w:spacing w:line="300" w:lineRule="auto"/>
        <w:ind w:firstLine="211" w:firstLineChars="0"/>
        <w:rPr>
          <w:rFonts w:hint="eastAsia" w:ascii="宋体" w:hAnsi="宋体"/>
          <w:bCs/>
          <w:sz w:val="24"/>
          <w:szCs w:val="24"/>
        </w:rPr>
      </w:pPr>
      <w:r>
        <w:rPr>
          <w:rFonts w:hint="eastAsia" w:ascii="宋体" w:hAnsi="宋体"/>
          <w:bCs/>
          <w:sz w:val="24"/>
          <w:szCs w:val="24"/>
        </w:rPr>
        <w:t>2号样机的</w:t>
      </w:r>
      <w:r>
        <w:rPr>
          <w:rFonts w:hint="eastAsia" w:ascii="宋体" w:hAnsi="宋体"/>
          <w:bCs/>
          <w:sz w:val="24"/>
          <w:szCs w:val="24"/>
          <w:lang w:val="en-US" w:eastAsia="zh-CN"/>
        </w:rPr>
        <w:t>输入声压级</w:t>
      </w:r>
      <w:r>
        <w:rPr>
          <w:rFonts w:hint="eastAsia" w:ascii="宋体" w:hAnsi="宋体"/>
          <w:bCs/>
          <w:sz w:val="24"/>
          <w:szCs w:val="24"/>
        </w:rPr>
        <w:t>误差测量结果见表</w:t>
      </w:r>
      <w:r>
        <w:rPr>
          <w:rFonts w:hint="eastAsia" w:ascii="宋体" w:hAnsi="宋体"/>
          <w:bCs/>
          <w:sz w:val="24"/>
          <w:szCs w:val="24"/>
          <w:lang w:val="en-US" w:eastAsia="zh-CN"/>
        </w:rPr>
        <w:t>B.</w:t>
      </w:r>
      <w:r>
        <w:rPr>
          <w:rFonts w:hint="eastAsia" w:ascii="宋体" w:hAnsi="宋体"/>
          <w:bCs/>
          <w:sz w:val="24"/>
          <w:szCs w:val="24"/>
        </w:rPr>
        <w:t>1，在相同条件下对输入声压级误差重复测量6次，以其标准偏差作为测量重复性引入的测量不确定度分量。</w:t>
      </w:r>
    </w:p>
    <w:p>
      <w:pPr>
        <w:spacing w:line="240" w:lineRule="auto"/>
        <w:jc w:val="center"/>
        <w:rPr>
          <w:rFonts w:ascii="宋体"/>
          <w:b/>
          <w:bCs/>
          <w:sz w:val="21"/>
          <w:szCs w:val="21"/>
        </w:rPr>
      </w:pPr>
      <w:r>
        <w:rPr>
          <w:rFonts w:hint="eastAsia" w:ascii="宋体"/>
          <w:b/>
          <w:bCs/>
          <w:sz w:val="21"/>
          <w:szCs w:val="21"/>
        </w:rPr>
        <w:t>表</w:t>
      </w:r>
      <w:r>
        <w:rPr>
          <w:rFonts w:hint="eastAsia" w:ascii="宋体"/>
          <w:b/>
          <w:bCs/>
          <w:sz w:val="21"/>
          <w:szCs w:val="21"/>
          <w:lang w:val="en-US" w:eastAsia="zh-CN"/>
        </w:rPr>
        <w:t>B</w:t>
      </w:r>
      <w:r>
        <w:rPr>
          <w:rFonts w:ascii="宋体"/>
          <w:b/>
          <w:bCs/>
          <w:sz w:val="21"/>
          <w:szCs w:val="21"/>
        </w:rPr>
        <w:t xml:space="preserve">.1 </w:t>
      </w:r>
      <w:r>
        <w:rPr>
          <w:rFonts w:hint="eastAsia" w:ascii="宋体"/>
          <w:b/>
          <w:bCs/>
          <w:sz w:val="21"/>
          <w:szCs w:val="21"/>
        </w:rPr>
        <w:t>输入声压级误差的重复性测量结果</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1"/>
        <w:gridCol w:w="741"/>
        <w:gridCol w:w="741"/>
        <w:gridCol w:w="766"/>
        <w:gridCol w:w="741"/>
        <w:gridCol w:w="741"/>
        <w:gridCol w:w="741"/>
        <w:gridCol w:w="1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2231" w:type="dxa"/>
            <w:vMerge w:val="restart"/>
          </w:tcPr>
          <w:p>
            <w:pPr>
              <w:spacing w:before="240" w:beforeLines="100"/>
              <w:jc w:val="center"/>
              <w:rPr>
                <w:rFonts w:hint="eastAsia" w:ascii="宋体" w:eastAsia="宋体"/>
                <w:b/>
                <w:bCs/>
                <w:sz w:val="18"/>
                <w:szCs w:val="18"/>
                <w:lang w:val="en-US" w:eastAsia="zh-CN"/>
              </w:rPr>
            </w:pPr>
            <w:r>
              <w:rPr>
                <w:rFonts w:hint="eastAsia" w:ascii="宋体"/>
                <w:b/>
                <w:bCs/>
                <w:sz w:val="21"/>
                <w:szCs w:val="21"/>
              </w:rPr>
              <w:t>输入声压级</w:t>
            </w:r>
            <w:r>
              <w:rPr>
                <w:rFonts w:hint="eastAsia" w:ascii="宋体"/>
                <w:b/>
                <w:bCs/>
                <w:sz w:val="21"/>
                <w:szCs w:val="21"/>
                <w:lang w:val="en-US" w:eastAsia="zh-CN"/>
              </w:rPr>
              <w:t>设置值</w:t>
            </w:r>
            <w:r>
              <w:rPr>
                <w:rFonts w:hint="eastAsia" w:ascii="宋体"/>
                <w:b/>
                <w:bCs/>
                <w:sz w:val="18"/>
                <w:szCs w:val="18"/>
              </w:rPr>
              <w:t>/</w:t>
            </w:r>
            <w:r>
              <w:rPr>
                <w:rFonts w:hint="eastAsia" w:ascii="宋体"/>
                <w:b/>
                <w:bCs/>
                <w:sz w:val="18"/>
                <w:szCs w:val="18"/>
                <w:lang w:val="en-US" w:eastAsia="zh-CN"/>
              </w:rPr>
              <w:t>dB</w:t>
            </w:r>
          </w:p>
        </w:tc>
        <w:tc>
          <w:tcPr>
            <w:tcW w:w="4446" w:type="dxa"/>
            <w:gridSpan w:val="6"/>
          </w:tcPr>
          <w:p>
            <w:pPr>
              <w:spacing w:before="240" w:beforeLines="100"/>
              <w:jc w:val="center"/>
              <w:rPr>
                <w:rFonts w:ascii="宋体"/>
                <w:b/>
                <w:bCs/>
                <w:sz w:val="18"/>
                <w:szCs w:val="18"/>
              </w:rPr>
            </w:pPr>
            <w:r>
              <w:rPr>
                <w:rFonts w:hint="eastAsia" w:ascii="宋体"/>
                <w:b/>
                <w:bCs/>
                <w:sz w:val="18"/>
                <w:szCs w:val="18"/>
              </w:rPr>
              <w:t>测量序号</w:t>
            </w:r>
          </w:p>
        </w:tc>
        <w:tc>
          <w:tcPr>
            <w:tcW w:w="1265" w:type="dxa"/>
            <w:vMerge w:val="restart"/>
          </w:tcPr>
          <w:p>
            <w:pPr>
              <w:spacing w:before="240" w:beforeLines="100"/>
              <w:jc w:val="center"/>
              <w:rPr>
                <w:rFonts w:hint="eastAsia" w:ascii="宋体" w:eastAsia="宋体"/>
                <w:b/>
                <w:bCs/>
                <w:sz w:val="18"/>
                <w:szCs w:val="18"/>
                <w:lang w:val="en-US" w:eastAsia="zh-CN"/>
              </w:rPr>
            </w:pPr>
            <w:r>
              <w:rPr>
                <w:rFonts w:hint="eastAsia" w:ascii="宋体"/>
                <w:b/>
                <w:bCs/>
                <w:sz w:val="18"/>
                <w:szCs w:val="18"/>
              </w:rPr>
              <w:t>误差</w:t>
            </w:r>
            <w:r>
              <w:rPr>
                <w:rFonts w:hint="eastAsia" w:ascii="宋体"/>
                <w:b/>
                <w:bCs/>
                <w:sz w:val="18"/>
                <w:szCs w:val="18"/>
                <w:lang w:val="en-US" w:eastAsia="zh-CN"/>
              </w:rPr>
              <w:t>的</w:t>
            </w:r>
            <w:r>
              <w:rPr>
                <w:rFonts w:hint="eastAsia" w:ascii="宋体"/>
                <w:b/>
                <w:bCs/>
                <w:sz w:val="18"/>
                <w:szCs w:val="18"/>
              </w:rPr>
              <w:t>标准偏差/</w:t>
            </w:r>
            <w:r>
              <w:rPr>
                <w:rFonts w:hint="eastAsia" w:ascii="宋体"/>
                <w:b/>
                <w:bCs/>
                <w:sz w:val="18"/>
                <w:szCs w:val="18"/>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2231" w:type="dxa"/>
            <w:vMerge w:val="continue"/>
          </w:tcPr>
          <w:p>
            <w:pPr>
              <w:spacing w:before="240" w:beforeLines="100"/>
              <w:jc w:val="center"/>
              <w:rPr>
                <w:rFonts w:ascii="宋体"/>
                <w:b/>
                <w:bCs/>
                <w:sz w:val="21"/>
                <w:szCs w:val="21"/>
              </w:rPr>
            </w:pPr>
          </w:p>
        </w:tc>
        <w:tc>
          <w:tcPr>
            <w:tcW w:w="741" w:type="dxa"/>
          </w:tcPr>
          <w:p>
            <w:pPr>
              <w:spacing w:before="240" w:beforeLines="100"/>
              <w:jc w:val="center"/>
              <w:rPr>
                <w:rFonts w:ascii="宋体"/>
                <w:b/>
                <w:bCs/>
                <w:sz w:val="18"/>
                <w:szCs w:val="18"/>
              </w:rPr>
            </w:pPr>
            <w:r>
              <w:rPr>
                <w:rFonts w:hint="eastAsia" w:ascii="宋体"/>
                <w:b/>
                <w:bCs/>
                <w:sz w:val="18"/>
                <w:szCs w:val="18"/>
              </w:rPr>
              <w:t>1</w:t>
            </w:r>
          </w:p>
        </w:tc>
        <w:tc>
          <w:tcPr>
            <w:tcW w:w="741" w:type="dxa"/>
          </w:tcPr>
          <w:p>
            <w:pPr>
              <w:spacing w:before="240" w:beforeLines="100"/>
              <w:jc w:val="center"/>
              <w:rPr>
                <w:rFonts w:ascii="宋体"/>
                <w:b/>
                <w:bCs/>
                <w:sz w:val="18"/>
                <w:szCs w:val="18"/>
              </w:rPr>
            </w:pPr>
            <w:r>
              <w:rPr>
                <w:rFonts w:hint="eastAsia" w:ascii="宋体"/>
                <w:b/>
                <w:bCs/>
                <w:sz w:val="18"/>
                <w:szCs w:val="18"/>
              </w:rPr>
              <w:t>2</w:t>
            </w:r>
          </w:p>
        </w:tc>
        <w:tc>
          <w:tcPr>
            <w:tcW w:w="741" w:type="dxa"/>
          </w:tcPr>
          <w:p>
            <w:pPr>
              <w:spacing w:before="240" w:beforeLines="100"/>
              <w:jc w:val="center"/>
              <w:rPr>
                <w:rFonts w:ascii="宋体"/>
                <w:b/>
                <w:bCs/>
                <w:sz w:val="18"/>
                <w:szCs w:val="18"/>
              </w:rPr>
            </w:pPr>
            <w:r>
              <w:rPr>
                <w:rFonts w:hint="eastAsia" w:ascii="宋体"/>
                <w:b/>
                <w:bCs/>
                <w:sz w:val="18"/>
                <w:szCs w:val="18"/>
              </w:rPr>
              <w:t>3</w:t>
            </w:r>
          </w:p>
        </w:tc>
        <w:tc>
          <w:tcPr>
            <w:tcW w:w="741" w:type="dxa"/>
          </w:tcPr>
          <w:p>
            <w:pPr>
              <w:spacing w:before="240" w:beforeLines="100"/>
              <w:jc w:val="center"/>
              <w:rPr>
                <w:rFonts w:ascii="宋体"/>
                <w:b/>
                <w:bCs/>
                <w:sz w:val="18"/>
                <w:szCs w:val="18"/>
              </w:rPr>
            </w:pPr>
            <w:r>
              <w:rPr>
                <w:rFonts w:hint="eastAsia" w:ascii="宋体"/>
                <w:b/>
                <w:bCs/>
                <w:sz w:val="18"/>
                <w:szCs w:val="18"/>
              </w:rPr>
              <w:t>4</w:t>
            </w:r>
          </w:p>
        </w:tc>
        <w:tc>
          <w:tcPr>
            <w:tcW w:w="741" w:type="dxa"/>
          </w:tcPr>
          <w:p>
            <w:pPr>
              <w:spacing w:before="240" w:beforeLines="100"/>
              <w:jc w:val="center"/>
              <w:rPr>
                <w:rFonts w:ascii="宋体"/>
                <w:b/>
                <w:bCs/>
                <w:sz w:val="18"/>
                <w:szCs w:val="18"/>
              </w:rPr>
            </w:pPr>
            <w:r>
              <w:rPr>
                <w:rFonts w:hint="eastAsia" w:ascii="宋体"/>
                <w:b/>
                <w:bCs/>
                <w:sz w:val="18"/>
                <w:szCs w:val="18"/>
              </w:rPr>
              <w:t>5</w:t>
            </w:r>
          </w:p>
        </w:tc>
        <w:tc>
          <w:tcPr>
            <w:tcW w:w="741" w:type="dxa"/>
          </w:tcPr>
          <w:p>
            <w:pPr>
              <w:spacing w:before="240" w:beforeLines="100"/>
              <w:jc w:val="center"/>
              <w:rPr>
                <w:rFonts w:ascii="宋体"/>
                <w:b/>
                <w:bCs/>
                <w:sz w:val="18"/>
                <w:szCs w:val="18"/>
              </w:rPr>
            </w:pPr>
            <w:r>
              <w:rPr>
                <w:rFonts w:hint="eastAsia" w:ascii="宋体"/>
                <w:b/>
                <w:bCs/>
                <w:sz w:val="18"/>
                <w:szCs w:val="18"/>
              </w:rPr>
              <w:t>6</w:t>
            </w:r>
          </w:p>
        </w:tc>
        <w:tc>
          <w:tcPr>
            <w:tcW w:w="1265" w:type="dxa"/>
            <w:vMerge w:val="continue"/>
          </w:tcPr>
          <w:p>
            <w:pPr>
              <w:spacing w:before="240" w:beforeLines="100"/>
              <w:jc w:val="center"/>
              <w:rPr>
                <w:rFonts w:ascii="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1" w:type="dxa"/>
          </w:tcPr>
          <w:p>
            <w:pPr>
              <w:spacing w:before="240" w:beforeLines="100"/>
              <w:jc w:val="center"/>
              <w:rPr>
                <w:rFonts w:hint="default" w:ascii="宋体" w:eastAsia="宋体"/>
                <w:sz w:val="21"/>
                <w:szCs w:val="21"/>
                <w:lang w:val="en-US" w:eastAsia="zh-CN"/>
              </w:rPr>
            </w:pPr>
            <w:r>
              <w:rPr>
                <w:rFonts w:hint="eastAsia" w:ascii="宋体"/>
                <w:sz w:val="21"/>
                <w:szCs w:val="21"/>
                <w:lang w:val="en-US" w:eastAsia="zh-CN"/>
              </w:rPr>
              <w:t>90 dB</w:t>
            </w:r>
          </w:p>
        </w:tc>
        <w:tc>
          <w:tcPr>
            <w:tcW w:w="741" w:type="dxa"/>
            <w:vAlign w:val="center"/>
          </w:tcPr>
          <w:p>
            <w:pPr>
              <w:keepNext w:val="0"/>
              <w:keepLines w:val="0"/>
              <w:widowControl/>
              <w:suppressLineNumbers w:val="0"/>
              <w:jc w:val="right"/>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 xml:space="preserve">0.14 </w:t>
            </w:r>
          </w:p>
        </w:tc>
        <w:tc>
          <w:tcPr>
            <w:tcW w:w="741" w:type="dxa"/>
            <w:vAlign w:val="center"/>
          </w:tcPr>
          <w:p>
            <w:pPr>
              <w:keepNext w:val="0"/>
              <w:keepLines w:val="0"/>
              <w:widowControl/>
              <w:suppressLineNumbers w:val="0"/>
              <w:jc w:val="right"/>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 xml:space="preserve">0.18 </w:t>
            </w:r>
          </w:p>
        </w:tc>
        <w:tc>
          <w:tcPr>
            <w:tcW w:w="741" w:type="dxa"/>
            <w:vAlign w:val="center"/>
          </w:tcPr>
          <w:p>
            <w:pPr>
              <w:keepNext w:val="0"/>
              <w:keepLines w:val="0"/>
              <w:widowControl/>
              <w:suppressLineNumbers w:val="0"/>
              <w:jc w:val="right"/>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 xml:space="preserve">-0.13 </w:t>
            </w:r>
          </w:p>
        </w:tc>
        <w:tc>
          <w:tcPr>
            <w:tcW w:w="741" w:type="dxa"/>
            <w:vAlign w:val="center"/>
          </w:tcPr>
          <w:p>
            <w:pPr>
              <w:keepNext w:val="0"/>
              <w:keepLines w:val="0"/>
              <w:widowControl/>
              <w:suppressLineNumbers w:val="0"/>
              <w:jc w:val="right"/>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 xml:space="preserve">0.04 </w:t>
            </w:r>
          </w:p>
        </w:tc>
        <w:tc>
          <w:tcPr>
            <w:tcW w:w="741" w:type="dxa"/>
            <w:vAlign w:val="center"/>
          </w:tcPr>
          <w:p>
            <w:pPr>
              <w:keepNext w:val="0"/>
              <w:keepLines w:val="0"/>
              <w:widowControl/>
              <w:suppressLineNumbers w:val="0"/>
              <w:jc w:val="right"/>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 xml:space="preserve">0.04 </w:t>
            </w:r>
          </w:p>
        </w:tc>
        <w:tc>
          <w:tcPr>
            <w:tcW w:w="741" w:type="dxa"/>
            <w:vAlign w:val="center"/>
          </w:tcPr>
          <w:p>
            <w:pPr>
              <w:keepNext w:val="0"/>
              <w:keepLines w:val="0"/>
              <w:widowControl/>
              <w:suppressLineNumbers w:val="0"/>
              <w:jc w:val="right"/>
              <w:textAlignment w:val="center"/>
              <w:rPr>
                <w:rFonts w:ascii="宋体"/>
                <w:sz w:val="21"/>
                <w:szCs w:val="21"/>
              </w:rPr>
            </w:pPr>
            <w:r>
              <w:rPr>
                <w:rFonts w:hint="eastAsia" w:ascii="宋体" w:hAnsi="宋体" w:eastAsia="宋体" w:cs="宋体"/>
                <w:i w:val="0"/>
                <w:iCs w:val="0"/>
                <w:color w:val="000000"/>
                <w:kern w:val="0"/>
                <w:sz w:val="22"/>
                <w:szCs w:val="22"/>
                <w:u w:val="none"/>
                <w:lang w:val="en-US" w:eastAsia="zh-CN" w:bidi="ar"/>
              </w:rPr>
              <w:t xml:space="preserve">0.34 </w:t>
            </w:r>
          </w:p>
        </w:tc>
        <w:tc>
          <w:tcPr>
            <w:tcW w:w="1265" w:type="dxa"/>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0.145 </w:t>
            </w:r>
          </w:p>
        </w:tc>
      </w:tr>
    </w:tbl>
    <w:p>
      <w:pPr>
        <w:spacing w:line="240" w:lineRule="auto"/>
        <w:ind w:left="687" w:leftChars="327"/>
        <w:rPr>
          <w:rFonts w:ascii="宋体"/>
        </w:rPr>
      </w:pPr>
    </w:p>
    <w:p>
      <w:pPr>
        <w:numPr>
          <w:ilvl w:val="0"/>
          <w:numId w:val="0"/>
        </w:numPr>
        <w:spacing w:line="240" w:lineRule="auto"/>
        <w:rPr>
          <w:rFonts w:ascii="宋体"/>
          <w:sz w:val="24"/>
          <w:szCs w:val="24"/>
        </w:rPr>
      </w:pPr>
      <w:r>
        <w:rPr>
          <w:rFonts w:hint="eastAsia" w:ascii="黑体" w:hAnsi="黑体" w:eastAsia="黑体"/>
          <w:sz w:val="24"/>
        </w:rPr>
        <w:t>B</w:t>
      </w:r>
      <w:r>
        <w:rPr>
          <w:rFonts w:hint="eastAsia" w:ascii="黑体" w:hAnsi="黑体" w:eastAsia="黑体"/>
          <w:sz w:val="24"/>
          <w:szCs w:val="24"/>
        </w:rPr>
        <w:t>.1.</w:t>
      </w:r>
      <w:r>
        <w:rPr>
          <w:rFonts w:hint="eastAsia" w:ascii="黑体" w:hAnsi="黑体" w:eastAsia="黑体"/>
          <w:sz w:val="24"/>
          <w:szCs w:val="24"/>
          <w:lang w:val="en-US" w:eastAsia="zh-CN"/>
        </w:rPr>
        <w:t>2.2</w:t>
      </w:r>
      <w:r>
        <w:rPr>
          <w:rFonts w:hint="eastAsia" w:ascii="宋体" w:hAnsi="宋体"/>
          <w:bCs/>
          <w:sz w:val="24"/>
          <w:szCs w:val="24"/>
          <w:lang w:val="en-US" w:eastAsia="zh-CN"/>
        </w:rPr>
        <w:t>标准声校准器引入的标准不确定度</w:t>
      </w:r>
      <w:r>
        <w:rPr>
          <w:rFonts w:hint="eastAsia" w:hAnsi="Cambria Math"/>
          <w:i w:val="0"/>
          <w:kern w:val="2"/>
          <w:sz w:val="24"/>
          <w:szCs w:val="24"/>
          <w:lang w:val="en-US" w:eastAsia="zh-CN"/>
        </w:rPr>
        <w:t xml:space="preserve"> </w:t>
      </w:r>
      <m:oMath>
        <m:sSub>
          <m:sSubPr>
            <m:ctrlPr>
              <w:rPr>
                <w:rFonts w:ascii="Cambria Math" w:hAnsi="Cambria Math"/>
                <w:i/>
                <w:kern w:val="2"/>
                <w:sz w:val="24"/>
                <w:szCs w:val="24"/>
              </w:rPr>
            </m:ctrlPr>
          </m:sSubPr>
          <m:e>
            <m:r>
              <m:rPr/>
              <w:rPr>
                <w:rFonts w:ascii="Cambria Math"/>
                <w:kern w:val="2"/>
                <w:sz w:val="24"/>
                <w:szCs w:val="24"/>
              </w:rPr>
              <m:t>u</m:t>
            </m:r>
            <m:ctrlPr>
              <w:rPr>
                <w:rFonts w:ascii="Cambria Math" w:hAnsi="Cambria Math"/>
                <w:i/>
                <w:kern w:val="2"/>
                <w:sz w:val="24"/>
                <w:szCs w:val="24"/>
              </w:rPr>
            </m:ctrlPr>
          </m:e>
          <m:sub>
            <m:r>
              <m:rPr/>
              <w:rPr>
                <w:rFonts w:ascii="Cambria Math"/>
                <w:kern w:val="2"/>
                <w:sz w:val="24"/>
                <w:szCs w:val="24"/>
              </w:rPr>
              <m:t>2</m:t>
            </m:r>
            <m:ctrlPr>
              <w:rPr>
                <w:rFonts w:ascii="Cambria Math" w:hAnsi="Cambria Math"/>
                <w:i/>
                <w:kern w:val="2"/>
                <w:sz w:val="24"/>
                <w:szCs w:val="24"/>
              </w:rPr>
            </m:ctrlPr>
          </m:sub>
        </m:sSub>
      </m:oMath>
    </w:p>
    <w:p>
      <w:pPr>
        <w:spacing w:line="240" w:lineRule="auto"/>
        <w:ind w:firstLine="480" w:firstLineChars="200"/>
        <w:rPr>
          <w:rFonts w:ascii="宋体"/>
          <w:sz w:val="24"/>
          <w:szCs w:val="24"/>
        </w:rPr>
      </w:pPr>
      <w:r>
        <w:rPr>
          <w:rFonts w:hint="eastAsia" w:ascii="宋体"/>
          <w:sz w:val="24"/>
          <w:szCs w:val="24"/>
          <w:lang w:val="en-US" w:eastAsia="zh-CN"/>
        </w:rPr>
        <w:t>工作标准</w:t>
      </w:r>
      <w:r>
        <w:rPr>
          <w:rFonts w:hint="eastAsia" w:ascii="宋体"/>
          <w:sz w:val="24"/>
          <w:szCs w:val="24"/>
        </w:rPr>
        <w:t>传声器</w:t>
      </w:r>
      <w:r>
        <w:rPr>
          <w:rFonts w:hint="eastAsia" w:ascii="宋体"/>
          <w:sz w:val="24"/>
          <w:szCs w:val="24"/>
          <w:lang w:val="en-US" w:eastAsia="zh-CN"/>
        </w:rPr>
        <w:t>经声校准器现场校准后进行测量</w:t>
      </w:r>
      <w:r>
        <w:rPr>
          <w:rFonts w:hint="eastAsia" w:ascii="宋体"/>
          <w:sz w:val="24"/>
          <w:szCs w:val="24"/>
        </w:rPr>
        <w:t>，</w:t>
      </w:r>
      <w:r>
        <w:rPr>
          <w:rFonts w:hint="eastAsia" w:ascii="宋体"/>
          <w:sz w:val="24"/>
          <w:szCs w:val="24"/>
          <w:lang w:val="en-US" w:eastAsia="zh-CN"/>
        </w:rPr>
        <w:t>标准</w:t>
      </w:r>
      <w:r>
        <w:rPr>
          <w:rFonts w:hint="eastAsia" w:ascii="宋体"/>
          <w:sz w:val="24"/>
          <w:szCs w:val="24"/>
        </w:rPr>
        <w:t>声校准器最大允许误差为±0.25 dB，按</w:t>
      </w:r>
      <w:r>
        <w:rPr>
          <w:rFonts w:hint="eastAsia" w:ascii="宋体"/>
          <w:sz w:val="24"/>
          <w:szCs w:val="24"/>
          <w:lang w:val="en-US" w:eastAsia="zh-CN"/>
        </w:rPr>
        <w:t>均匀</w:t>
      </w:r>
      <w:r>
        <w:rPr>
          <w:rFonts w:hint="eastAsia" w:ascii="宋体"/>
          <w:sz w:val="24"/>
          <w:szCs w:val="24"/>
        </w:rPr>
        <w:t>分布考虑</w:t>
      </w:r>
      <w:r>
        <w:rPr>
          <w:rFonts w:hint="eastAsia" w:ascii="宋体"/>
          <w:sz w:val="24"/>
          <w:szCs w:val="24"/>
          <w:lang w:val="en-US" w:eastAsia="zh-CN"/>
        </w:rPr>
        <w:t>取包含因子</w:t>
      </w:r>
      <m:oMath>
        <m:rad>
          <m:radPr>
            <m:degHide m:val="1"/>
            <m:ctrlPr>
              <w:rPr>
                <w:rFonts w:ascii="Cambria Math" w:hAnsi="Cambria Math"/>
                <w:i/>
                <w:kern w:val="2"/>
                <w:sz w:val="24"/>
                <w:szCs w:val="24"/>
              </w:rPr>
            </m:ctrlPr>
          </m:radPr>
          <m:deg>
            <m:ctrlPr>
              <w:rPr>
                <w:rFonts w:ascii="Cambria Math" w:hAnsi="Cambria Math"/>
                <w:i/>
                <w:kern w:val="2"/>
                <w:sz w:val="24"/>
                <w:szCs w:val="24"/>
              </w:rPr>
            </m:ctrlPr>
          </m:deg>
          <m:e>
            <m:r>
              <m:rPr/>
              <w:rPr>
                <w:rFonts w:hint="default" w:ascii="Cambria Math" w:hAnsi="Cambria Math"/>
                <w:kern w:val="2"/>
                <w:sz w:val="24"/>
                <w:szCs w:val="24"/>
                <w:lang w:val="en-US" w:eastAsia="zh-CN"/>
              </w:rPr>
              <m:t>3</m:t>
            </m:r>
            <m:ctrlPr>
              <w:rPr>
                <w:rFonts w:ascii="Cambria Math" w:hAnsi="Cambria Math"/>
                <w:i/>
                <w:kern w:val="2"/>
                <w:sz w:val="24"/>
                <w:szCs w:val="24"/>
              </w:rPr>
            </m:ctrlPr>
          </m:e>
        </m:rad>
      </m:oMath>
      <w:r>
        <w:rPr>
          <w:rFonts w:hint="eastAsia" w:ascii="宋体"/>
          <w:sz w:val="24"/>
          <w:szCs w:val="24"/>
        </w:rPr>
        <w:t>，其引入的标准不确定度为：</w:t>
      </w:r>
    </w:p>
    <w:p>
      <w:pPr>
        <w:spacing w:line="240" w:lineRule="auto"/>
        <w:ind w:firstLine="480" w:firstLineChars="200"/>
        <w:jc w:val="center"/>
        <w:rPr>
          <w:rFonts w:ascii="宋体"/>
          <w:sz w:val="24"/>
          <w:szCs w:val="24"/>
        </w:rPr>
      </w:pPr>
      <m:oMathPara>
        <m:oMath>
          <m:sSub>
            <m:sSubPr>
              <m:ctrlPr>
                <w:rPr>
                  <w:rFonts w:ascii="Cambria Math" w:hAnsi="Cambria Math"/>
                  <w:i/>
                  <w:kern w:val="2"/>
                  <w:sz w:val="24"/>
                  <w:szCs w:val="24"/>
                </w:rPr>
              </m:ctrlPr>
            </m:sSubPr>
            <m:e>
              <m:r>
                <m:rPr/>
                <w:rPr>
                  <w:rFonts w:ascii="Cambria Math"/>
                  <w:kern w:val="2"/>
                  <w:sz w:val="24"/>
                  <w:szCs w:val="24"/>
                </w:rPr>
                <m:t>u</m:t>
              </m:r>
              <m:ctrlPr>
                <w:rPr>
                  <w:rFonts w:ascii="Cambria Math" w:hAnsi="Cambria Math"/>
                  <w:i/>
                  <w:kern w:val="2"/>
                  <w:sz w:val="24"/>
                  <w:szCs w:val="24"/>
                </w:rPr>
              </m:ctrlPr>
            </m:e>
            <m:sub>
              <m:r>
                <m:rPr/>
                <w:rPr>
                  <w:rFonts w:ascii="Cambria Math"/>
                  <w:kern w:val="2"/>
                  <w:sz w:val="24"/>
                  <w:szCs w:val="24"/>
                </w:rPr>
                <m:t>2</m:t>
              </m:r>
              <m:ctrlPr>
                <w:rPr>
                  <w:rFonts w:ascii="Cambria Math" w:hAnsi="Cambria Math"/>
                  <w:i/>
                  <w:kern w:val="2"/>
                  <w:sz w:val="24"/>
                  <w:szCs w:val="24"/>
                </w:rPr>
              </m:ctrlPr>
            </m:sub>
          </m:sSub>
          <m:r>
            <m:rPr/>
            <w:rPr>
              <w:rFonts w:ascii="Cambria Math"/>
              <w:kern w:val="2"/>
              <w:sz w:val="24"/>
              <w:szCs w:val="24"/>
            </w:rPr>
            <m:t>=</m:t>
          </m:r>
          <m:f>
            <m:fPr>
              <m:ctrlPr>
                <w:rPr>
                  <w:rFonts w:ascii="Cambria Math" w:hAnsi="Cambria Math"/>
                  <w:i/>
                  <w:kern w:val="2"/>
                  <w:sz w:val="24"/>
                  <w:szCs w:val="24"/>
                </w:rPr>
              </m:ctrlPr>
            </m:fPr>
            <m:num>
              <m:r>
                <m:rPr/>
                <w:rPr>
                  <w:rFonts w:ascii="Cambria Math"/>
                  <w:kern w:val="2"/>
                  <w:sz w:val="24"/>
                  <w:szCs w:val="24"/>
                </w:rPr>
                <m:t>0.</m:t>
              </m:r>
              <m:r>
                <m:rPr/>
                <w:rPr>
                  <w:rFonts w:hint="default" w:ascii="Cambria Math"/>
                  <w:kern w:val="2"/>
                  <w:sz w:val="24"/>
                  <w:szCs w:val="24"/>
                  <w:lang w:val="en-US" w:eastAsia="zh-CN"/>
                </w:rPr>
                <m:t xml:space="preserve">25 </m:t>
              </m:r>
              <m:ctrlPr>
                <w:rPr>
                  <w:rFonts w:ascii="Cambria Math" w:hAnsi="Cambria Math"/>
                  <w:i/>
                  <w:kern w:val="2"/>
                  <w:sz w:val="24"/>
                  <w:szCs w:val="24"/>
                </w:rPr>
              </m:ctrlPr>
            </m:num>
            <m:den>
              <m:rad>
                <m:radPr>
                  <m:degHide m:val="1"/>
                  <m:ctrlPr>
                    <w:rPr>
                      <w:rFonts w:ascii="Cambria Math" w:hAnsi="Cambria Math"/>
                      <w:i/>
                      <w:kern w:val="2"/>
                      <w:sz w:val="24"/>
                      <w:szCs w:val="24"/>
                    </w:rPr>
                  </m:ctrlPr>
                </m:radPr>
                <m:deg>
                  <m:ctrlPr>
                    <w:rPr>
                      <w:rFonts w:ascii="Cambria Math" w:hAnsi="Cambria Math"/>
                      <w:i/>
                      <w:kern w:val="2"/>
                      <w:sz w:val="24"/>
                      <w:szCs w:val="24"/>
                    </w:rPr>
                  </m:ctrlPr>
                </m:deg>
                <m:e>
                  <m:r>
                    <m:rPr/>
                    <w:rPr>
                      <w:rFonts w:hint="default" w:ascii="Cambria Math" w:hAnsi="Cambria Math"/>
                      <w:kern w:val="2"/>
                      <w:sz w:val="24"/>
                      <w:szCs w:val="24"/>
                      <w:lang w:val="en-US" w:eastAsia="zh-CN"/>
                    </w:rPr>
                    <m:t>3</m:t>
                  </m:r>
                  <m:ctrlPr>
                    <w:rPr>
                      <w:rFonts w:ascii="Cambria Math" w:hAnsi="Cambria Math"/>
                      <w:i/>
                      <w:kern w:val="2"/>
                      <w:sz w:val="24"/>
                      <w:szCs w:val="24"/>
                    </w:rPr>
                  </m:ctrlPr>
                </m:e>
              </m:rad>
              <m:ctrlPr>
                <w:rPr>
                  <w:rFonts w:ascii="Cambria Math" w:hAnsi="Cambria Math"/>
                  <w:i/>
                  <w:kern w:val="2"/>
                  <w:sz w:val="24"/>
                  <w:szCs w:val="24"/>
                </w:rPr>
              </m:ctrlPr>
            </m:den>
          </m:f>
          <m:r>
            <m:rPr/>
            <w:rPr>
              <w:rFonts w:ascii="Cambria Math"/>
              <w:kern w:val="2"/>
              <w:sz w:val="24"/>
              <w:szCs w:val="24"/>
            </w:rPr>
            <m:t>=</m:t>
          </m:r>
          <m:r>
            <m:rPr/>
            <w:rPr>
              <w:rFonts w:hint="default" w:ascii="Cambria Math"/>
              <w:kern w:val="2"/>
              <w:sz w:val="24"/>
              <w:szCs w:val="24"/>
              <w:lang w:val="en-US" w:eastAsia="zh-CN"/>
            </w:rPr>
            <m:t>0.14</m:t>
          </m:r>
          <m:r>
            <m:rPr/>
            <w:rPr>
              <w:rFonts w:ascii="Cambria Math"/>
              <w:kern w:val="2"/>
              <w:sz w:val="24"/>
              <w:szCs w:val="24"/>
            </w:rPr>
            <m:t xml:space="preserve">  </m:t>
          </m:r>
          <m:r>
            <m:rPr>
              <m:sty m:val="p"/>
            </m:rPr>
            <w:rPr>
              <w:rFonts w:hint="default" w:ascii="Cambria Math" w:hAnsi="Cambria Math"/>
              <w:kern w:val="2"/>
              <w:sz w:val="24"/>
              <w:szCs w:val="24"/>
              <w:lang w:val="en-US" w:eastAsia="zh-CN"/>
            </w:rPr>
            <m:t>dB</m:t>
          </m:r>
          <m:r>
            <m:rPr/>
            <w:rPr>
              <w:rFonts w:ascii="Cambria Math"/>
              <w:kern w:val="2"/>
              <w:sz w:val="24"/>
              <w:szCs w:val="24"/>
            </w:rPr>
            <m:t xml:space="preserve">                     </m:t>
          </m:r>
        </m:oMath>
      </m:oMathPara>
    </w:p>
    <w:p>
      <w:pPr>
        <w:numPr>
          <w:ilvl w:val="0"/>
          <w:numId w:val="0"/>
        </w:numPr>
        <w:spacing w:line="240" w:lineRule="auto"/>
        <w:rPr>
          <w:rFonts w:hint="eastAsia" w:ascii="黑体" w:hAnsi="黑体" w:eastAsia="黑体"/>
          <w:sz w:val="24"/>
          <w:szCs w:val="24"/>
          <w:lang w:val="en-US" w:eastAsia="zh-CN"/>
        </w:rPr>
      </w:pPr>
      <w:r>
        <w:rPr>
          <w:rFonts w:hint="eastAsia" w:ascii="黑体" w:hAnsi="黑体" w:eastAsia="黑体"/>
          <w:sz w:val="24"/>
          <w:szCs w:val="24"/>
          <w:lang w:val="en-US" w:eastAsia="zh-CN"/>
        </w:rPr>
        <w:t>B.1.2.3</w:t>
      </w:r>
      <w:r>
        <w:rPr>
          <w:rFonts w:hint="eastAsia" w:ascii="宋体" w:hAnsi="宋体"/>
          <w:bCs/>
          <w:sz w:val="24"/>
          <w:szCs w:val="24"/>
          <w:lang w:val="en-US" w:eastAsia="zh-CN"/>
        </w:rPr>
        <w:t>数据修约</w:t>
      </w:r>
      <m:oMath>
        <m:sSub>
          <m:sSubPr>
            <m:ctrlPr>
              <w:rPr>
                <w:rFonts w:hint="eastAsia" w:ascii="Cambria Math" w:hAnsi="Cambria Math"/>
                <w:bCs/>
                <w:sz w:val="24"/>
                <w:szCs w:val="24"/>
                <w:lang w:val="en-US" w:eastAsia="zh-CN"/>
              </w:rPr>
            </m:ctrlPr>
          </m:sSubPr>
          <m:e>
            <m:r>
              <m:rPr/>
              <w:rPr>
                <w:rFonts w:hint="default" w:ascii="Cambria Math" w:hAnsi="Cambria Math"/>
                <w:sz w:val="24"/>
                <w:szCs w:val="24"/>
                <w:lang w:val="en-US" w:eastAsia="zh-CN"/>
              </w:rPr>
              <m:t>u</m:t>
            </m:r>
            <m:ctrlPr>
              <w:rPr>
                <w:rFonts w:hint="eastAsia" w:ascii="Cambria Math" w:hAnsi="Cambria Math"/>
                <w:bCs/>
                <w:sz w:val="24"/>
                <w:szCs w:val="24"/>
                <w:lang w:val="en-US" w:eastAsia="zh-CN"/>
              </w:rPr>
            </m:ctrlPr>
          </m:e>
          <m:sub>
            <m:r>
              <m:rPr>
                <m:sty m:val="p"/>
              </m:rPr>
              <w:rPr>
                <w:rFonts w:hint="default" w:ascii="Cambria Math" w:hAnsi="Cambria Math"/>
                <w:sz w:val="24"/>
                <w:szCs w:val="24"/>
                <w:lang w:val="en-US" w:eastAsia="zh-CN"/>
              </w:rPr>
              <m:t>3</m:t>
            </m:r>
            <m:ctrlPr>
              <w:rPr>
                <w:rFonts w:hint="eastAsia" w:ascii="Cambria Math" w:hAnsi="Cambria Math"/>
                <w:bCs/>
                <w:sz w:val="24"/>
                <w:szCs w:val="24"/>
                <w:lang w:val="en-US" w:eastAsia="zh-CN"/>
              </w:rPr>
            </m:ctrlPr>
          </m:sub>
        </m:sSub>
      </m:oMath>
    </w:p>
    <w:p>
      <w:pPr>
        <w:spacing w:line="240" w:lineRule="auto"/>
        <w:ind w:firstLine="425"/>
        <w:rPr>
          <w:rFonts w:ascii="宋体"/>
          <w:sz w:val="24"/>
          <w:szCs w:val="24"/>
        </w:rPr>
      </w:pPr>
      <w:r>
        <w:rPr>
          <w:rFonts w:hint="eastAsia" w:ascii="宋体"/>
          <w:sz w:val="24"/>
          <w:szCs w:val="24"/>
          <w:lang w:val="en-US" w:eastAsia="zh-CN"/>
        </w:rPr>
        <w:t>声压级数据修约到0.1 dB</w:t>
      </w:r>
      <w:r>
        <w:rPr>
          <w:rFonts w:hint="eastAsia" w:ascii="宋体"/>
          <w:sz w:val="24"/>
          <w:szCs w:val="24"/>
        </w:rPr>
        <w:t>，半宽区间为</w:t>
      </w:r>
      <w:r>
        <w:rPr>
          <w:rFonts w:hint="eastAsia" w:ascii="宋体"/>
          <w:sz w:val="24"/>
          <w:szCs w:val="24"/>
          <w:lang w:val="en-US" w:eastAsia="zh-CN"/>
        </w:rPr>
        <w:t>0.05 dB</w:t>
      </w:r>
      <w:r>
        <w:rPr>
          <w:rFonts w:hint="eastAsia" w:ascii="宋体"/>
          <w:sz w:val="24"/>
          <w:szCs w:val="24"/>
        </w:rPr>
        <w:t>。按均匀分布，引入的标准不确定度如下式：</w:t>
      </w:r>
    </w:p>
    <w:p>
      <w:pPr>
        <w:spacing w:line="240" w:lineRule="auto"/>
        <w:ind w:left="720"/>
        <w:rPr>
          <w:i w:val="0"/>
          <w:kern w:val="2"/>
          <w:sz w:val="24"/>
          <w:szCs w:val="24"/>
        </w:rPr>
      </w:pPr>
      <m:oMathPara>
        <m:oMath>
          <m:sSub>
            <m:sSubPr>
              <m:ctrlPr>
                <w:rPr>
                  <w:rFonts w:ascii="Cambria Math" w:hAnsi="Cambria Math"/>
                  <w:i/>
                  <w:kern w:val="2"/>
                  <w:sz w:val="24"/>
                  <w:szCs w:val="24"/>
                </w:rPr>
              </m:ctrlPr>
            </m:sSubPr>
            <m:e>
              <m:r>
                <m:rPr/>
                <w:rPr>
                  <w:rFonts w:ascii="Cambria Math"/>
                  <w:kern w:val="2"/>
                  <w:sz w:val="24"/>
                  <w:szCs w:val="24"/>
                </w:rPr>
                <m:t>u</m:t>
              </m:r>
              <m:ctrlPr>
                <w:rPr>
                  <w:rFonts w:ascii="Cambria Math" w:hAnsi="Cambria Math"/>
                  <w:i/>
                  <w:kern w:val="2"/>
                  <w:sz w:val="24"/>
                  <w:szCs w:val="24"/>
                </w:rPr>
              </m:ctrlPr>
            </m:e>
            <m:sub>
              <m:r>
                <m:rPr/>
                <w:rPr>
                  <w:rFonts w:ascii="Cambria Math"/>
                  <w:kern w:val="2"/>
                  <w:sz w:val="24"/>
                  <w:szCs w:val="24"/>
                </w:rPr>
                <m:t>3</m:t>
              </m:r>
              <m:ctrlPr>
                <w:rPr>
                  <w:rFonts w:ascii="Cambria Math" w:hAnsi="Cambria Math"/>
                  <w:i/>
                  <w:kern w:val="2"/>
                  <w:sz w:val="24"/>
                  <w:szCs w:val="24"/>
                </w:rPr>
              </m:ctrlPr>
            </m:sub>
          </m:sSub>
          <m:r>
            <m:rPr/>
            <w:rPr>
              <w:rFonts w:ascii="Cambria Math"/>
              <w:kern w:val="2"/>
              <w:sz w:val="24"/>
              <w:szCs w:val="24"/>
            </w:rPr>
            <m:t>=</m:t>
          </m:r>
          <m:f>
            <m:fPr>
              <m:ctrlPr>
                <w:rPr>
                  <w:rFonts w:ascii="Cambria Math" w:hAnsi="Cambria Math"/>
                  <w:i/>
                  <w:kern w:val="2"/>
                  <w:sz w:val="24"/>
                  <w:szCs w:val="24"/>
                </w:rPr>
              </m:ctrlPr>
            </m:fPr>
            <m:num>
              <m:r>
                <m:rPr/>
                <w:rPr>
                  <w:rFonts w:ascii="Cambria Math"/>
                  <w:kern w:val="2"/>
                  <w:sz w:val="24"/>
                  <w:szCs w:val="24"/>
                </w:rPr>
                <m:t>0.</m:t>
              </m:r>
              <m:r>
                <m:rPr/>
                <w:rPr>
                  <w:rFonts w:hint="default" w:ascii="Cambria Math"/>
                  <w:kern w:val="2"/>
                  <w:sz w:val="24"/>
                  <w:szCs w:val="24"/>
                  <w:lang w:val="en-US" w:eastAsia="zh-CN"/>
                </w:rPr>
                <m:t>05</m:t>
              </m:r>
              <m:ctrlPr>
                <w:rPr>
                  <w:rFonts w:ascii="Cambria Math" w:hAnsi="Cambria Math"/>
                  <w:i/>
                  <w:kern w:val="2"/>
                  <w:sz w:val="24"/>
                  <w:szCs w:val="24"/>
                </w:rPr>
              </m:ctrlPr>
            </m:num>
            <m:den>
              <m:rad>
                <m:radPr>
                  <m:degHide m:val="1"/>
                  <m:ctrlPr>
                    <w:rPr>
                      <w:rFonts w:ascii="Cambria Math" w:hAnsi="Cambria Math"/>
                      <w:i/>
                      <w:kern w:val="2"/>
                      <w:sz w:val="24"/>
                      <w:szCs w:val="24"/>
                    </w:rPr>
                  </m:ctrlPr>
                </m:radPr>
                <m:deg>
                  <m:ctrlPr>
                    <w:rPr>
                      <w:rFonts w:ascii="Cambria Math" w:hAnsi="Cambria Math"/>
                      <w:i/>
                      <w:kern w:val="2"/>
                      <w:sz w:val="24"/>
                      <w:szCs w:val="24"/>
                    </w:rPr>
                  </m:ctrlPr>
                </m:deg>
                <m:e>
                  <m:r>
                    <m:rPr/>
                    <w:rPr>
                      <w:rFonts w:ascii="Cambria Math"/>
                      <w:kern w:val="2"/>
                      <w:sz w:val="24"/>
                      <w:szCs w:val="24"/>
                    </w:rPr>
                    <m:t>3</m:t>
                  </m:r>
                  <m:ctrlPr>
                    <w:rPr>
                      <w:rFonts w:ascii="Cambria Math" w:hAnsi="Cambria Math"/>
                      <w:i/>
                      <w:kern w:val="2"/>
                      <w:sz w:val="24"/>
                      <w:szCs w:val="24"/>
                    </w:rPr>
                  </m:ctrlPr>
                </m:e>
              </m:rad>
              <m:ctrlPr>
                <w:rPr>
                  <w:rFonts w:ascii="Cambria Math" w:hAnsi="Cambria Math"/>
                  <w:i/>
                  <w:kern w:val="2"/>
                  <w:sz w:val="24"/>
                  <w:szCs w:val="24"/>
                </w:rPr>
              </m:ctrlPr>
            </m:den>
          </m:f>
          <m:r>
            <m:rPr/>
            <w:rPr>
              <w:rFonts w:ascii="Cambria Math"/>
              <w:kern w:val="2"/>
              <w:sz w:val="24"/>
              <w:szCs w:val="24"/>
            </w:rPr>
            <m:t>=</m:t>
          </m:r>
          <m:r>
            <m:rPr/>
            <w:rPr>
              <w:rFonts w:hint="default" w:ascii="Cambria Math"/>
              <w:kern w:val="2"/>
              <w:sz w:val="24"/>
              <w:szCs w:val="24"/>
              <w:lang w:val="en-US" w:eastAsia="zh-CN"/>
            </w:rPr>
            <m:t xml:space="preserve">0.03 </m:t>
          </m:r>
          <m:r>
            <m:rPr>
              <m:sty m:val="p"/>
            </m:rPr>
            <w:rPr>
              <w:rFonts w:hint="default" w:ascii="Cambria Math" w:hAnsi="Cambria Math"/>
              <w:kern w:val="2"/>
              <w:sz w:val="24"/>
              <w:szCs w:val="24"/>
              <w:lang w:val="en-US" w:eastAsia="zh-CN"/>
            </w:rPr>
            <m:t>dB</m:t>
          </m:r>
          <m:r>
            <m:rPr/>
            <w:rPr>
              <w:rFonts w:ascii="Cambria Math"/>
              <w:kern w:val="2"/>
              <w:sz w:val="24"/>
              <w:szCs w:val="24"/>
            </w:rPr>
            <m:t xml:space="preserve">                                    </m:t>
          </m:r>
        </m:oMath>
      </m:oMathPara>
    </w:p>
    <w:p>
      <w:pPr>
        <w:spacing w:line="400" w:lineRule="exact"/>
        <w:rPr>
          <w:rFonts w:hint="eastAsia" w:ascii="黑体" w:hAnsi="黑体" w:eastAsia="黑体"/>
          <w:sz w:val="24"/>
          <w:szCs w:val="24"/>
        </w:rPr>
      </w:pPr>
      <w:r>
        <w:rPr>
          <w:rFonts w:hint="eastAsia" w:ascii="黑体" w:hAnsi="黑体" w:eastAsia="黑体"/>
          <w:sz w:val="24"/>
          <w:szCs w:val="24"/>
          <w:lang w:val="en-US" w:eastAsia="zh-CN"/>
        </w:rPr>
        <w:t>B.1.3</w:t>
      </w:r>
      <w:r>
        <w:rPr>
          <w:rFonts w:hint="eastAsia" w:ascii="黑体" w:hAnsi="黑体" w:eastAsia="黑体"/>
          <w:sz w:val="24"/>
          <w:szCs w:val="24"/>
        </w:rPr>
        <w:t>合成标准不确定度</w:t>
      </w:r>
    </w:p>
    <w:p>
      <w:pPr>
        <w:spacing w:line="240" w:lineRule="auto"/>
        <w:ind w:firstLine="480" w:firstLineChars="200"/>
        <w:rPr>
          <w:rFonts w:hint="eastAsia" w:ascii="黑体" w:hAnsi="黑体" w:eastAsia="黑体"/>
          <w:sz w:val="24"/>
          <w:szCs w:val="24"/>
        </w:rPr>
      </w:pPr>
      <w:r>
        <w:rPr>
          <w:rFonts w:hint="eastAsia" w:ascii="宋体"/>
          <w:sz w:val="24"/>
          <w:szCs w:val="24"/>
        </w:rPr>
        <w:t>测量不确定度来源及标准不确定度数值汇总于表</w:t>
      </w:r>
      <w:r>
        <w:rPr>
          <w:rFonts w:hint="eastAsia" w:ascii="宋体"/>
          <w:sz w:val="24"/>
          <w:szCs w:val="24"/>
          <w:lang w:val="en-US" w:eastAsia="zh-CN"/>
        </w:rPr>
        <w:t>B.2</w:t>
      </w:r>
      <w:r>
        <w:rPr>
          <w:rFonts w:hint="eastAsia" w:ascii="宋体"/>
          <w:sz w:val="24"/>
          <w:szCs w:val="24"/>
        </w:rPr>
        <w:t>。由于表</w:t>
      </w:r>
      <w:r>
        <w:rPr>
          <w:rFonts w:hint="eastAsia" w:ascii="宋体"/>
          <w:sz w:val="24"/>
          <w:szCs w:val="24"/>
          <w:lang w:val="en-US" w:eastAsia="zh-CN"/>
        </w:rPr>
        <w:t>B</w:t>
      </w:r>
      <w:r>
        <w:rPr>
          <w:rFonts w:hint="eastAsia" w:ascii="宋体"/>
          <w:sz w:val="24"/>
          <w:szCs w:val="24"/>
        </w:rPr>
        <w:t>.</w:t>
      </w:r>
      <w:r>
        <w:rPr>
          <w:rFonts w:hint="eastAsia" w:ascii="宋体"/>
          <w:sz w:val="24"/>
          <w:szCs w:val="24"/>
          <w:lang w:val="en-US" w:eastAsia="zh-CN"/>
        </w:rPr>
        <w:t>2</w:t>
      </w:r>
      <w:r>
        <w:rPr>
          <w:rFonts w:hint="eastAsia" w:ascii="宋体"/>
          <w:sz w:val="24"/>
          <w:szCs w:val="24"/>
        </w:rPr>
        <w:t>中各测量不确定度分量互不相关</w:t>
      </w:r>
      <w:r>
        <w:rPr>
          <w:rFonts w:hint="eastAsia" w:ascii="宋体"/>
          <w:sz w:val="24"/>
          <w:szCs w:val="24"/>
          <w:lang w:eastAsia="zh-CN"/>
        </w:rPr>
        <w:t>，</w:t>
      </w:r>
      <w:r>
        <w:rPr>
          <w:rFonts w:hint="eastAsia" w:ascii="宋体"/>
          <w:sz w:val="24"/>
          <w:szCs w:val="24"/>
        </w:rPr>
        <w:t>故</w:t>
      </w:r>
      <w:r>
        <w:rPr>
          <w:rFonts w:hint="eastAsia" w:ascii="宋体"/>
          <w:sz w:val="24"/>
          <w:szCs w:val="24"/>
          <w:lang w:val="en-US" w:eastAsia="zh-CN"/>
        </w:rPr>
        <w:t>输入声压级</w:t>
      </w:r>
      <w:r>
        <w:rPr>
          <w:rFonts w:hint="eastAsia" w:ascii="宋体"/>
          <w:sz w:val="24"/>
          <w:szCs w:val="24"/>
        </w:rPr>
        <w:t>误差的合成不确定度见表</w:t>
      </w:r>
      <w:r>
        <w:rPr>
          <w:rFonts w:hint="eastAsia" w:ascii="宋体"/>
          <w:sz w:val="24"/>
          <w:szCs w:val="24"/>
          <w:lang w:val="en-US" w:eastAsia="zh-CN"/>
        </w:rPr>
        <w:t>B</w:t>
      </w:r>
      <w:r>
        <w:rPr>
          <w:rFonts w:hint="eastAsia" w:ascii="宋体"/>
          <w:sz w:val="24"/>
          <w:szCs w:val="24"/>
        </w:rPr>
        <w:t>.2。</w:t>
      </w:r>
    </w:p>
    <w:p>
      <w:pPr>
        <w:spacing w:line="400" w:lineRule="exact"/>
        <w:rPr>
          <w:rFonts w:hint="eastAsia" w:ascii="黑体" w:hAnsi="黑体" w:eastAsia="黑体"/>
          <w:sz w:val="24"/>
          <w:szCs w:val="24"/>
        </w:rPr>
      </w:pPr>
      <w:r>
        <w:rPr>
          <w:rFonts w:hint="eastAsia" w:ascii="黑体" w:hAnsi="黑体" w:eastAsia="黑体"/>
          <w:sz w:val="24"/>
          <w:szCs w:val="24"/>
          <w:lang w:val="en-US" w:eastAsia="zh-CN"/>
        </w:rPr>
        <w:t>B.1</w:t>
      </w:r>
      <w:r>
        <w:rPr>
          <w:rFonts w:hint="eastAsia" w:ascii="黑体" w:hAnsi="黑体" w:eastAsia="黑体"/>
          <w:sz w:val="24"/>
          <w:szCs w:val="24"/>
        </w:rPr>
        <w:t>.</w:t>
      </w:r>
      <w:r>
        <w:rPr>
          <w:rFonts w:hint="eastAsia" w:ascii="黑体" w:hAnsi="黑体" w:eastAsia="黑体"/>
          <w:sz w:val="24"/>
          <w:szCs w:val="24"/>
          <w:lang w:val="en-US" w:eastAsia="zh-CN"/>
        </w:rPr>
        <w:t>4</w:t>
      </w:r>
      <w:r>
        <w:rPr>
          <w:rFonts w:hint="eastAsia" w:ascii="黑体" w:hAnsi="黑体" w:eastAsia="黑体"/>
          <w:sz w:val="24"/>
          <w:szCs w:val="24"/>
        </w:rPr>
        <w:t>扩展不确定度</w:t>
      </w:r>
    </w:p>
    <w:p>
      <w:pPr>
        <w:spacing w:line="240" w:lineRule="auto"/>
        <w:ind w:left="425"/>
        <w:rPr>
          <w:rFonts w:ascii="宋体"/>
        </w:rPr>
      </w:pPr>
      <w:r>
        <w:rPr>
          <w:rFonts w:hint="eastAsia" w:ascii="宋体"/>
          <w:sz w:val="24"/>
          <w:szCs w:val="24"/>
        </w:rPr>
        <w:t>取包含因子</w:t>
      </w:r>
      <w:r>
        <w:rPr>
          <w:rFonts w:ascii="宋体"/>
          <w:i/>
          <w:iCs/>
          <w:sz w:val="24"/>
          <w:szCs w:val="24"/>
        </w:rPr>
        <w:t>k</w:t>
      </w:r>
      <w:r>
        <w:rPr>
          <w:rFonts w:ascii="宋体"/>
          <w:sz w:val="24"/>
          <w:szCs w:val="24"/>
        </w:rPr>
        <w:t>=2</w:t>
      </w:r>
      <w:r>
        <w:rPr>
          <w:rFonts w:hint="eastAsia" w:ascii="宋体"/>
          <w:sz w:val="24"/>
          <w:szCs w:val="24"/>
        </w:rPr>
        <w:t>，则</w:t>
      </w:r>
      <w:r>
        <w:rPr>
          <w:rFonts w:hint="eastAsia" w:ascii="宋体"/>
          <w:sz w:val="24"/>
          <w:szCs w:val="24"/>
          <w:lang w:val="en-US" w:eastAsia="zh-CN"/>
        </w:rPr>
        <w:t>输入声压级</w:t>
      </w:r>
      <w:r>
        <w:rPr>
          <w:rFonts w:hint="eastAsia" w:ascii="宋体"/>
          <w:sz w:val="24"/>
          <w:szCs w:val="24"/>
        </w:rPr>
        <w:t>误差的扩展不确定度见表</w:t>
      </w:r>
      <w:r>
        <w:rPr>
          <w:rFonts w:hint="eastAsia" w:ascii="宋体"/>
          <w:sz w:val="24"/>
          <w:szCs w:val="24"/>
          <w:lang w:val="en-US" w:eastAsia="zh-CN"/>
        </w:rPr>
        <w:t>B</w:t>
      </w:r>
      <w:r>
        <w:rPr>
          <w:rFonts w:hint="eastAsia" w:ascii="宋体"/>
          <w:sz w:val="24"/>
          <w:szCs w:val="24"/>
        </w:rPr>
        <w:t>.2。</w:t>
      </w:r>
    </w:p>
    <w:p>
      <w:pPr>
        <w:spacing w:line="240" w:lineRule="auto"/>
        <w:jc w:val="center"/>
        <w:rPr>
          <w:rFonts w:ascii="宋体"/>
        </w:rPr>
      </w:pPr>
      <w:r>
        <w:rPr>
          <w:rFonts w:hint="eastAsia" w:ascii="宋体"/>
          <w:b/>
          <w:bCs/>
          <w:sz w:val="21"/>
          <w:szCs w:val="21"/>
        </w:rPr>
        <w:t>表</w:t>
      </w:r>
      <w:r>
        <w:rPr>
          <w:rFonts w:hint="eastAsia" w:ascii="宋体"/>
          <w:b/>
          <w:bCs/>
          <w:sz w:val="21"/>
          <w:szCs w:val="21"/>
          <w:lang w:val="en-US" w:eastAsia="zh-CN"/>
        </w:rPr>
        <w:t>B</w:t>
      </w:r>
      <w:r>
        <w:rPr>
          <w:rFonts w:hint="eastAsia" w:ascii="宋体"/>
          <w:b/>
          <w:bCs/>
          <w:sz w:val="21"/>
          <w:szCs w:val="21"/>
        </w:rPr>
        <w:t>.2输入声压级误差的测量不确定度来源及数值</w:t>
      </w:r>
    </w:p>
    <w:tbl>
      <w:tblPr>
        <w:tblStyle w:val="27"/>
        <w:tblW w:w="6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6"/>
        <w:gridCol w:w="3128"/>
        <w:gridCol w:w="787"/>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6" w:type="dxa"/>
          </w:tcPr>
          <w:p>
            <w:pPr>
              <w:spacing w:line="240" w:lineRule="auto"/>
              <w:jc w:val="center"/>
              <w:rPr>
                <w:rFonts w:ascii="宋体"/>
              </w:rPr>
            </w:pPr>
            <w:r>
              <w:rPr>
                <w:rFonts w:hint="eastAsia" w:ascii="宋体"/>
              </w:rPr>
              <w:t>序号</w:t>
            </w:r>
          </w:p>
        </w:tc>
        <w:tc>
          <w:tcPr>
            <w:tcW w:w="3128" w:type="dxa"/>
          </w:tcPr>
          <w:p>
            <w:pPr>
              <w:spacing w:line="240" w:lineRule="auto"/>
              <w:jc w:val="center"/>
              <w:rPr>
                <w:rFonts w:ascii="宋体"/>
              </w:rPr>
            </w:pPr>
            <w:r>
              <w:rPr>
                <w:rFonts w:hint="eastAsia" w:ascii="宋体"/>
              </w:rPr>
              <w:t>来源</w:t>
            </w:r>
          </w:p>
        </w:tc>
        <w:tc>
          <w:tcPr>
            <w:tcW w:w="787" w:type="dxa"/>
          </w:tcPr>
          <w:p>
            <w:pPr>
              <w:spacing w:line="240" w:lineRule="auto"/>
              <w:jc w:val="center"/>
              <w:rPr>
                <w:rFonts w:ascii="宋体"/>
              </w:rPr>
            </w:pPr>
            <w:r>
              <w:rPr>
                <w:rFonts w:hint="eastAsia" w:ascii="宋体"/>
              </w:rPr>
              <w:t>符号</w:t>
            </w:r>
          </w:p>
        </w:tc>
        <w:tc>
          <w:tcPr>
            <w:tcW w:w="1560" w:type="dxa"/>
          </w:tcPr>
          <w:p>
            <w:pPr>
              <w:spacing w:line="240" w:lineRule="auto"/>
              <w:jc w:val="center"/>
              <w:rPr>
                <w:rFonts w:hint="default" w:ascii="宋体" w:eastAsia="宋体"/>
                <w:lang w:val="en-US" w:eastAsia="zh-CN"/>
              </w:rPr>
            </w:pPr>
            <w:r>
              <w:rPr>
                <w:rFonts w:hint="eastAsia" w:ascii="宋体"/>
                <w:lang w:val="en-US" w:eastAsia="zh-CN"/>
              </w:rPr>
              <w:t>90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6" w:type="dxa"/>
          </w:tcPr>
          <w:p>
            <w:pPr>
              <w:spacing w:line="240" w:lineRule="auto"/>
              <w:jc w:val="center"/>
              <w:rPr>
                <w:rFonts w:ascii="宋体"/>
              </w:rPr>
            </w:pPr>
            <w:r>
              <w:rPr>
                <w:rFonts w:hint="eastAsia" w:ascii="宋体"/>
              </w:rPr>
              <w:t>1</w:t>
            </w:r>
          </w:p>
        </w:tc>
        <w:tc>
          <w:tcPr>
            <w:tcW w:w="3128" w:type="dxa"/>
          </w:tcPr>
          <w:p>
            <w:pPr>
              <w:spacing w:line="240" w:lineRule="auto"/>
              <w:jc w:val="center"/>
              <w:rPr>
                <w:rFonts w:ascii="宋体"/>
              </w:rPr>
            </w:pPr>
            <w:r>
              <w:rPr>
                <w:rFonts w:hint="eastAsia" w:ascii="宋体"/>
              </w:rPr>
              <w:t>测量重复性（</w:t>
            </w:r>
            <w:r>
              <w:rPr>
                <w:rFonts w:hint="eastAsia" w:ascii="宋体"/>
                <w:lang w:val="en-US" w:eastAsia="zh-CN"/>
              </w:rPr>
              <w:t>dB</w:t>
            </w:r>
            <w:r>
              <w:rPr>
                <w:rFonts w:hint="eastAsia" w:ascii="宋体"/>
              </w:rPr>
              <w:t>）</w:t>
            </w:r>
          </w:p>
        </w:tc>
        <w:tc>
          <w:tcPr>
            <w:tcW w:w="787" w:type="dxa"/>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1</m:t>
                    </m:r>
                    <m:ctrlPr>
                      <w:rPr>
                        <w:rFonts w:ascii="Cambria Math" w:hAnsi="Cambria Math"/>
                        <w:i/>
                        <w:kern w:val="2"/>
                        <w:sz w:val="21"/>
                      </w:rPr>
                    </m:ctrlPr>
                  </m:sub>
                </m:sSub>
              </m:oMath>
            </m:oMathPara>
          </w:p>
        </w:tc>
        <w:tc>
          <w:tcPr>
            <w:tcW w:w="1560" w:type="dxa"/>
          </w:tcPr>
          <w:p>
            <w:pPr>
              <w:spacing w:line="240" w:lineRule="auto"/>
              <w:jc w:val="center"/>
              <w:rPr>
                <w:rFonts w:hint="default" w:ascii="宋体" w:eastAsia="宋体"/>
                <w:lang w:val="en-US" w:eastAsia="zh-CN"/>
              </w:rPr>
            </w:pPr>
            <w:r>
              <w:rPr>
                <w:rFonts w:hint="eastAsia" w:ascii="宋体"/>
                <w:lang w:val="en-US" w:eastAsia="zh-CN"/>
              </w:rPr>
              <w:t>0.145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6" w:type="dxa"/>
          </w:tcPr>
          <w:p>
            <w:pPr>
              <w:spacing w:line="240" w:lineRule="auto"/>
              <w:jc w:val="center"/>
              <w:rPr>
                <w:rFonts w:ascii="宋体"/>
              </w:rPr>
            </w:pPr>
            <w:r>
              <w:rPr>
                <w:rFonts w:hint="eastAsia" w:ascii="宋体"/>
              </w:rPr>
              <w:t>2</w:t>
            </w:r>
          </w:p>
        </w:tc>
        <w:tc>
          <w:tcPr>
            <w:tcW w:w="3128" w:type="dxa"/>
          </w:tcPr>
          <w:p>
            <w:pPr>
              <w:spacing w:line="240" w:lineRule="auto"/>
              <w:jc w:val="center"/>
              <w:rPr>
                <w:rFonts w:ascii="宋体"/>
              </w:rPr>
            </w:pPr>
            <w:r>
              <w:rPr>
                <w:rFonts w:hint="eastAsia" w:ascii="宋体"/>
                <w:lang w:val="en-US" w:eastAsia="zh-CN"/>
              </w:rPr>
              <w:t>标准声校准器</w:t>
            </w:r>
            <w:r>
              <w:rPr>
                <w:rFonts w:hint="eastAsia" w:ascii="宋体"/>
              </w:rPr>
              <w:t>（</w:t>
            </w:r>
            <w:r>
              <w:rPr>
                <w:rFonts w:hint="eastAsia" w:ascii="宋体"/>
                <w:lang w:val="en-US" w:eastAsia="zh-CN"/>
              </w:rPr>
              <w:t>dB</w:t>
            </w:r>
            <w:r>
              <w:rPr>
                <w:rFonts w:hint="eastAsia" w:ascii="宋体"/>
              </w:rPr>
              <w:t>）</w:t>
            </w:r>
          </w:p>
        </w:tc>
        <w:tc>
          <w:tcPr>
            <w:tcW w:w="787" w:type="dxa"/>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2</m:t>
                    </m:r>
                    <m:ctrlPr>
                      <w:rPr>
                        <w:rFonts w:ascii="Cambria Math" w:hAnsi="Cambria Math"/>
                        <w:i/>
                        <w:kern w:val="2"/>
                        <w:sz w:val="21"/>
                      </w:rPr>
                    </m:ctrlPr>
                  </m:sub>
                </m:sSub>
              </m:oMath>
            </m:oMathPara>
          </w:p>
        </w:tc>
        <w:tc>
          <w:tcPr>
            <w:tcW w:w="1560" w:type="dxa"/>
          </w:tcPr>
          <w:p>
            <w:pPr>
              <w:spacing w:line="240" w:lineRule="auto"/>
              <w:jc w:val="center"/>
              <w:rPr>
                <w:rFonts w:hint="default" w:ascii="宋体" w:eastAsia="宋体"/>
                <w:lang w:val="en-US" w:eastAsia="zh-CN"/>
              </w:rPr>
            </w:pPr>
            <w:r>
              <w:rPr>
                <w:rFonts w:hint="eastAsia" w:ascii="宋体"/>
                <w:lang w:val="en-US" w:eastAsia="zh-CN"/>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6" w:type="dxa"/>
          </w:tcPr>
          <w:p>
            <w:pPr>
              <w:spacing w:line="240" w:lineRule="auto"/>
              <w:jc w:val="center"/>
              <w:rPr>
                <w:rFonts w:ascii="宋体"/>
              </w:rPr>
            </w:pPr>
            <w:r>
              <w:rPr>
                <w:rFonts w:hint="eastAsia" w:ascii="宋体"/>
              </w:rPr>
              <w:t>3</w:t>
            </w:r>
          </w:p>
        </w:tc>
        <w:tc>
          <w:tcPr>
            <w:tcW w:w="3128" w:type="dxa"/>
          </w:tcPr>
          <w:p>
            <w:pPr>
              <w:spacing w:line="240" w:lineRule="auto"/>
              <w:jc w:val="center"/>
              <w:rPr>
                <w:rFonts w:ascii="宋体"/>
              </w:rPr>
            </w:pPr>
            <w:r>
              <w:rPr>
                <w:rFonts w:hint="eastAsia" w:ascii="宋体"/>
                <w:lang w:val="en-US" w:eastAsia="zh-CN"/>
              </w:rPr>
              <w:t>数据修约</w:t>
            </w:r>
            <w:r>
              <w:rPr>
                <w:rFonts w:hint="eastAsia" w:ascii="宋体"/>
              </w:rPr>
              <w:t>（</w:t>
            </w:r>
            <w:r>
              <w:rPr>
                <w:rFonts w:hint="eastAsia" w:ascii="宋体"/>
                <w:lang w:val="en-US" w:eastAsia="zh-CN"/>
              </w:rPr>
              <w:t>dB</w:t>
            </w:r>
            <w:r>
              <w:rPr>
                <w:rFonts w:hint="eastAsia" w:ascii="宋体"/>
              </w:rPr>
              <w:t>）</w:t>
            </w:r>
          </w:p>
        </w:tc>
        <w:tc>
          <w:tcPr>
            <w:tcW w:w="787" w:type="dxa"/>
          </w:tcPr>
          <w:p>
            <w:pPr>
              <w:spacing w:line="240" w:lineRule="auto"/>
              <w:jc w:val="center"/>
              <w:rPr>
                <w:rFonts w:ascii="宋体"/>
                <w:kern w:val="2"/>
                <w:sz w:val="21"/>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3</m:t>
                    </m:r>
                    <m:ctrlPr>
                      <w:rPr>
                        <w:rFonts w:ascii="Cambria Math" w:hAnsi="Cambria Math"/>
                        <w:i/>
                        <w:kern w:val="2"/>
                        <w:sz w:val="21"/>
                      </w:rPr>
                    </m:ctrlPr>
                  </m:sub>
                </m:sSub>
              </m:oMath>
            </m:oMathPara>
          </w:p>
        </w:tc>
        <w:tc>
          <w:tcPr>
            <w:tcW w:w="1560" w:type="dxa"/>
          </w:tcPr>
          <w:p>
            <w:pPr>
              <w:spacing w:line="240" w:lineRule="auto"/>
              <w:jc w:val="center"/>
              <w:rPr>
                <w:rFonts w:hint="eastAsia" w:ascii="宋体" w:eastAsia="宋体"/>
                <w:lang w:val="en-US" w:eastAsia="zh-CN"/>
              </w:rPr>
            </w:pPr>
            <w:r>
              <w:rPr>
                <w:rFonts w:hint="eastAsia" w:ascii="宋体"/>
              </w:rPr>
              <w:t>0</w:t>
            </w:r>
            <w:r>
              <w:rPr>
                <w:rFonts w:ascii="宋体"/>
              </w:rPr>
              <w:t>.0</w:t>
            </w:r>
            <w:r>
              <w:rPr>
                <w:rFonts w:hint="eastAsia" w:ascii="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4" w:type="dxa"/>
            <w:gridSpan w:val="2"/>
          </w:tcPr>
          <w:p>
            <w:pPr>
              <w:spacing w:line="240" w:lineRule="auto"/>
              <w:jc w:val="center"/>
              <w:rPr>
                <w:rFonts w:ascii="宋体"/>
              </w:rPr>
            </w:pPr>
            <w:r>
              <w:rPr>
                <w:rFonts w:hint="eastAsia" w:ascii="宋体"/>
              </w:rPr>
              <w:t>合成标准不确定度（</w:t>
            </w:r>
            <w:r>
              <w:rPr>
                <w:rFonts w:hint="eastAsia" w:ascii="宋体"/>
                <w:lang w:val="en-US" w:eastAsia="zh-CN"/>
              </w:rPr>
              <w:t>dB</w:t>
            </w:r>
            <w:r>
              <w:rPr>
                <w:rFonts w:hint="eastAsia" w:ascii="宋体"/>
              </w:rPr>
              <w:t>）</w:t>
            </w:r>
          </w:p>
        </w:tc>
        <w:tc>
          <w:tcPr>
            <w:tcW w:w="787" w:type="dxa"/>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c</m:t>
                    </m:r>
                    <m:ctrlPr>
                      <w:rPr>
                        <w:rFonts w:ascii="Cambria Math" w:hAnsi="Cambria Math"/>
                        <w:i/>
                        <w:kern w:val="2"/>
                        <w:sz w:val="21"/>
                      </w:rPr>
                    </m:ctrlPr>
                  </m:sub>
                </m:sSub>
              </m:oMath>
            </m:oMathPara>
          </w:p>
        </w:tc>
        <w:tc>
          <w:tcPr>
            <w:tcW w:w="1560" w:type="dxa"/>
            <w:vAlign w:val="center"/>
          </w:tcPr>
          <w:p>
            <w:pPr>
              <w:spacing w:line="240" w:lineRule="auto"/>
              <w:jc w:val="center"/>
              <w:rPr>
                <w:rFonts w:hint="default"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0.2</w:t>
            </w:r>
            <w:r>
              <w:rPr>
                <w:rFonts w:hint="eastAsia" w:ascii="宋体" w:hAnsi="宋体" w:cs="宋体"/>
                <w:i w:val="0"/>
                <w:iCs w:val="0"/>
                <w:color w:val="000000"/>
                <w:kern w:val="0"/>
                <w:sz w:val="22"/>
                <w:szCs w:val="22"/>
                <w:u w:val="none"/>
                <w:lang w:val="en-US" w:eastAsia="zh-CN"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44" w:type="dxa"/>
            <w:gridSpan w:val="2"/>
          </w:tcPr>
          <w:p>
            <w:pPr>
              <w:spacing w:line="240" w:lineRule="auto"/>
              <w:jc w:val="center"/>
              <w:rPr>
                <w:rFonts w:ascii="宋体"/>
              </w:rPr>
            </w:pPr>
            <w:r>
              <w:rPr>
                <w:rFonts w:hint="eastAsia" w:ascii="宋体"/>
              </w:rPr>
              <w:t>扩展不确定度（</w:t>
            </w:r>
            <w:r>
              <w:rPr>
                <w:rFonts w:ascii="宋体"/>
                <w:i/>
                <w:iCs/>
              </w:rPr>
              <w:t>k</w:t>
            </w:r>
            <w:r>
              <w:rPr>
                <w:rFonts w:ascii="宋体"/>
              </w:rPr>
              <w:t>=2</w:t>
            </w:r>
            <w:r>
              <w:rPr>
                <w:rFonts w:hint="eastAsia" w:ascii="宋体"/>
              </w:rPr>
              <w:t>）</w:t>
            </w:r>
            <w:r>
              <w:rPr>
                <w:rFonts w:ascii="宋体"/>
              </w:rPr>
              <w:t>/</w:t>
            </w:r>
            <w:r>
              <w:rPr>
                <w:rFonts w:hint="eastAsia" w:ascii="宋体"/>
              </w:rPr>
              <w:t>（</w:t>
            </w:r>
            <w:r>
              <w:rPr>
                <w:rFonts w:hint="eastAsia" w:ascii="宋体"/>
                <w:lang w:val="en-US" w:eastAsia="zh-CN"/>
              </w:rPr>
              <w:t>dB</w:t>
            </w:r>
            <w:r>
              <w:rPr>
                <w:rFonts w:hint="eastAsia" w:ascii="宋体"/>
              </w:rPr>
              <w:t>）</w:t>
            </w:r>
          </w:p>
        </w:tc>
        <w:tc>
          <w:tcPr>
            <w:tcW w:w="787" w:type="dxa"/>
          </w:tcPr>
          <w:p>
            <w:pPr>
              <w:spacing w:line="240" w:lineRule="auto"/>
              <w:jc w:val="center"/>
              <w:rPr>
                <w:rFonts w:ascii="宋体"/>
                <w:i/>
                <w:iCs/>
              </w:rPr>
            </w:pPr>
            <w:r>
              <w:rPr>
                <w:rFonts w:hint="eastAsia" w:ascii="宋体"/>
                <w:i/>
                <w:iCs/>
              </w:rPr>
              <w:t>U</w:t>
            </w:r>
          </w:p>
        </w:tc>
        <w:tc>
          <w:tcPr>
            <w:tcW w:w="1560" w:type="dxa"/>
          </w:tcPr>
          <w:p>
            <w:pPr>
              <w:spacing w:line="240" w:lineRule="auto"/>
              <w:jc w:val="center"/>
              <w:rPr>
                <w:rFonts w:hint="default" w:ascii="宋体" w:eastAsia="宋体"/>
                <w:lang w:val="en-US" w:eastAsia="zh-CN"/>
              </w:rPr>
            </w:pPr>
            <w:r>
              <w:rPr>
                <w:rFonts w:hint="eastAsia" w:ascii="宋体"/>
                <w:lang w:val="en-US" w:eastAsia="zh-CN"/>
              </w:rPr>
              <w:t>0.4</w:t>
            </w:r>
          </w:p>
        </w:tc>
      </w:tr>
    </w:tbl>
    <w:p>
      <w:pPr>
        <w:spacing w:line="240" w:lineRule="auto"/>
        <w:ind w:left="425"/>
        <w:rPr>
          <w:rFonts w:ascii="宋体"/>
        </w:rPr>
      </w:pPr>
    </w:p>
    <w:p>
      <w:pPr>
        <w:spacing w:line="240" w:lineRule="auto"/>
        <w:rPr>
          <w:rFonts w:ascii="宋体"/>
        </w:rPr>
      </w:pPr>
    </w:p>
    <w:p>
      <w:pPr>
        <w:spacing w:line="240" w:lineRule="auto"/>
        <w:rPr>
          <w:szCs w:val="24"/>
        </w:rPr>
      </w:pPr>
      <w:r>
        <w:rPr>
          <w:rFonts w:hint="eastAsia" w:ascii="黑体" w:hAnsi="黑体" w:eastAsia="黑体"/>
          <w:sz w:val="24"/>
        </w:rPr>
        <w:t>B.</w:t>
      </w:r>
      <w:r>
        <w:rPr>
          <w:rFonts w:hint="eastAsia" w:ascii="黑体" w:hAnsi="黑体" w:eastAsia="黑体"/>
          <w:sz w:val="24"/>
          <w:lang w:val="en-US" w:eastAsia="zh-CN"/>
        </w:rPr>
        <w:t>2</w:t>
      </w:r>
      <w:r>
        <w:rPr>
          <w:rFonts w:hint="eastAsia" w:ascii="黑体" w:hAnsi="黑体" w:eastAsia="黑体"/>
          <w:sz w:val="24"/>
        </w:rPr>
        <w:t xml:space="preserve"> </w:t>
      </w:r>
      <w:r>
        <w:rPr>
          <w:rFonts w:hint="eastAsia" w:ascii="黑体" w:hAnsi="黑体" w:eastAsia="黑体"/>
          <w:b w:val="0"/>
          <w:bCs w:val="0"/>
          <w:sz w:val="24"/>
          <w:lang w:val="en-US" w:eastAsia="zh-CN"/>
        </w:rPr>
        <w:t>声增益误差的不确定度评定</w:t>
      </w:r>
    </w:p>
    <w:p>
      <w:pPr>
        <w:spacing w:line="240" w:lineRule="auto"/>
        <w:ind w:left="495"/>
        <w:rPr>
          <w:sz w:val="24"/>
          <w:szCs w:val="24"/>
        </w:rPr>
      </w:pPr>
      <w:r>
        <w:rPr>
          <w:rFonts w:hint="eastAsia"/>
          <w:sz w:val="24"/>
          <w:szCs w:val="24"/>
          <w:lang w:val="en-US" w:eastAsia="zh-CN"/>
        </w:rPr>
        <w:t>声增益误差</w:t>
      </w:r>
      <w:r>
        <w:rPr>
          <w:rFonts w:hint="eastAsia"/>
          <w:sz w:val="24"/>
          <w:szCs w:val="24"/>
        </w:rPr>
        <w:t>的测量模型如</w:t>
      </w:r>
      <w:r>
        <w:rPr>
          <w:rFonts w:hint="eastAsia" w:ascii="宋体"/>
          <w:sz w:val="24"/>
          <w:szCs w:val="24"/>
        </w:rPr>
        <w:t>式（</w:t>
      </w:r>
      <w:r>
        <w:rPr>
          <w:rFonts w:hint="eastAsia" w:ascii="宋体"/>
          <w:sz w:val="24"/>
          <w:szCs w:val="24"/>
          <w:lang w:val="en-US" w:eastAsia="zh-CN"/>
        </w:rPr>
        <w:t>B.2</w:t>
      </w:r>
      <w:r>
        <w:rPr>
          <w:rFonts w:hint="eastAsia" w:ascii="宋体"/>
          <w:sz w:val="24"/>
          <w:szCs w:val="24"/>
        </w:rPr>
        <w:t>）</w:t>
      </w:r>
      <w:r>
        <w:rPr>
          <w:rFonts w:hint="eastAsia"/>
          <w:sz w:val="24"/>
          <w:szCs w:val="24"/>
        </w:rPr>
        <w:t>所示。</w:t>
      </w:r>
    </w:p>
    <w:p>
      <w:pPr>
        <w:pageBreakBefore w:val="0"/>
        <w:kinsoku/>
        <w:wordWrap/>
        <w:overflowPunct/>
        <w:topLinePunct w:val="0"/>
        <w:autoSpaceDE/>
        <w:autoSpaceDN/>
        <w:bidi w:val="0"/>
        <w:spacing w:line="400" w:lineRule="exact"/>
        <w:jc w:val="center"/>
        <w:textAlignment w:val="auto"/>
        <w:rPr>
          <w:rFonts w:hint="eastAsia" w:hAnsi="Cambria Math"/>
          <w:i w:val="0"/>
          <w:sz w:val="24"/>
          <w:szCs w:val="24"/>
          <w:lang w:val="en-US" w:eastAsia="zh-CN"/>
        </w:rPr>
      </w:pPr>
      <m:oMath>
        <w:bookmarkStart w:id="63" w:name="_Hlk149290967"/>
        <m:r>
          <m:rPr/>
          <w:rPr>
            <w:rFonts w:ascii="Cambria Math" w:hAnsi="Cambria Math"/>
            <w:sz w:val="24"/>
            <w:szCs w:val="24"/>
          </w:rPr>
          <m:t>∆</m:t>
        </m:r>
        <m:r>
          <m:rPr/>
          <w:rPr>
            <w:rFonts w:hint="default" w:ascii="Cambria Math" w:hAnsi="Cambria Math"/>
            <w:sz w:val="24"/>
            <w:szCs w:val="24"/>
            <w:lang w:val="en-US" w:eastAsia="zh-CN"/>
          </w:rPr>
          <m:t xml:space="preserve">G=G− </m:t>
        </m:r>
        <m:sSub>
          <m:sSubPr>
            <m:ctrlPr>
              <w:rPr>
                <w:rFonts w:ascii="Cambria Math" w:hAnsi="Cambria Math"/>
                <w:i/>
                <w:sz w:val="24"/>
                <w:szCs w:val="24"/>
              </w:rPr>
            </m:ctrlPr>
          </m:sSubPr>
          <m:e>
            <m:r>
              <m:rPr/>
              <w:rPr>
                <w:rFonts w:hint="default" w:ascii="Cambria Math" w:hAnsi="Cambria Math"/>
                <w:sz w:val="24"/>
                <w:szCs w:val="24"/>
                <w:lang w:val="en-US" w:eastAsia="zh-CN"/>
              </w:rPr>
              <m:t>G</m:t>
            </m:r>
            <m:ctrlPr>
              <w:rPr>
                <w:rFonts w:ascii="Cambria Math" w:hAnsi="Cambria Math"/>
                <w:i/>
                <w:sz w:val="24"/>
                <w:szCs w:val="24"/>
              </w:rPr>
            </m:ctrlPr>
          </m:e>
          <m:sub>
            <m:r>
              <m:rPr>
                <m:sty m:val="p"/>
              </m:rPr>
              <w:rPr>
                <w:rFonts w:hint="default" w:ascii="Cambria Math" w:hAnsi="Cambria Math"/>
                <w:sz w:val="24"/>
                <w:szCs w:val="24"/>
                <w:lang w:val="en-US" w:eastAsia="zh-CN"/>
              </w:rPr>
              <m:t>r</m:t>
            </m:r>
            <m:ctrlPr>
              <w:rPr>
                <w:rFonts w:ascii="Cambria Math" w:hAnsi="Cambria Math"/>
                <w:i/>
                <w:sz w:val="24"/>
                <w:szCs w:val="24"/>
              </w:rPr>
            </m:ctrlPr>
          </m:sub>
        </m:sSub>
      </m:oMath>
      <w:r>
        <w:rPr>
          <w:rFonts w:hint="eastAsia" w:hAnsi="Cambria Math"/>
          <w:i w:val="0"/>
          <w:sz w:val="24"/>
          <w:szCs w:val="24"/>
          <w:lang w:val="en-US" w:eastAsia="zh-CN"/>
        </w:rPr>
        <w:t xml:space="preserve">    （B.2）</w:t>
      </w:r>
    </w:p>
    <w:p>
      <w:pPr>
        <w:pageBreakBefore w:val="0"/>
        <w:kinsoku/>
        <w:wordWrap/>
        <w:overflowPunct/>
        <w:topLinePunct w:val="0"/>
        <w:autoSpaceDE/>
        <w:autoSpaceDN/>
        <w:bidi w:val="0"/>
        <w:spacing w:line="400" w:lineRule="exact"/>
        <w:jc w:val="both"/>
        <w:textAlignment w:val="auto"/>
        <w:rPr>
          <w:rFonts w:hint="eastAsia" w:hAnsi="Cambria Math"/>
          <w:i w:val="0"/>
          <w:sz w:val="24"/>
          <w:szCs w:val="24"/>
          <w:lang w:val="en-US" w:eastAsia="zh-CN"/>
        </w:rPr>
      </w:pPr>
      <w:r>
        <w:rPr>
          <w:rFonts w:hint="eastAsia" w:hAnsi="Cambria Math"/>
          <w:i w:val="0"/>
          <w:sz w:val="24"/>
          <w:szCs w:val="24"/>
          <w:lang w:val="en-US" w:eastAsia="zh-CN"/>
        </w:rPr>
        <w:t>式中：</w:t>
      </w:r>
      <m:oMath>
        <m:r>
          <m:rPr/>
          <w:rPr>
            <w:rFonts w:ascii="Cambria Math" w:hAnsi="Cambria Math"/>
            <w:sz w:val="24"/>
            <w:szCs w:val="24"/>
          </w:rPr>
          <m:t>∆</m:t>
        </m:r>
        <m:r>
          <m:rPr/>
          <w:rPr>
            <w:rFonts w:hint="default" w:ascii="Cambria Math" w:hAnsi="Cambria Math"/>
            <w:sz w:val="24"/>
            <w:szCs w:val="24"/>
            <w:lang w:val="en-US" w:eastAsia="zh-CN"/>
          </w:rPr>
          <m:t>G</m:t>
        </m:r>
      </m:oMath>
      <w:r>
        <w:rPr>
          <w:rFonts w:hint="eastAsia" w:hAnsi="Cambria Math"/>
          <w:i w:val="0"/>
          <w:sz w:val="24"/>
          <w:szCs w:val="24"/>
          <w:lang w:val="en-US" w:eastAsia="zh-CN"/>
        </w:rPr>
        <w:t>——</w:t>
      </w:r>
      <w:r>
        <w:rPr>
          <w:rFonts w:hint="eastAsia" w:ascii="宋体"/>
          <w:sz w:val="24"/>
          <w:lang w:val="en-US" w:eastAsia="zh-CN"/>
        </w:rPr>
        <w:t>声增益误差</w:t>
      </w:r>
      <w:r>
        <w:rPr>
          <w:rFonts w:hint="eastAsia" w:hAnsi="Cambria Math"/>
          <w:i w:val="0"/>
          <w:sz w:val="24"/>
          <w:lang w:val="en-US" w:eastAsia="zh-CN"/>
        </w:rPr>
        <w:t>，dB</w:t>
      </w:r>
      <w:r>
        <w:rPr>
          <w:rFonts w:hint="eastAsia" w:hAnsi="Cambria Math"/>
          <w:i w:val="0"/>
          <w:sz w:val="24"/>
          <w:szCs w:val="24"/>
          <w:lang w:val="en-US" w:eastAsia="zh-CN"/>
        </w:rPr>
        <w:t>；</w:t>
      </w:r>
    </w:p>
    <w:p>
      <w:pPr>
        <w:pageBreakBefore w:val="0"/>
        <w:kinsoku/>
        <w:wordWrap/>
        <w:overflowPunct/>
        <w:topLinePunct w:val="0"/>
        <w:autoSpaceDE/>
        <w:autoSpaceDN/>
        <w:bidi w:val="0"/>
        <w:spacing w:line="400" w:lineRule="exact"/>
        <w:jc w:val="both"/>
        <w:textAlignment w:val="auto"/>
        <w:rPr>
          <w:rFonts w:hint="eastAsia" w:hAnsi="Cambria Math"/>
          <w:i w:val="0"/>
          <w:sz w:val="24"/>
          <w:szCs w:val="24"/>
          <w:lang w:val="en-US" w:eastAsia="zh-CN"/>
        </w:rPr>
      </w:pPr>
      <m:oMath>
        <m:r>
          <m:rPr/>
          <w:rPr>
            <w:rFonts w:hint="default" w:ascii="Cambria Math" w:hAnsi="Cambria Math"/>
            <w:sz w:val="24"/>
            <w:szCs w:val="24"/>
            <w:lang w:val="en-US" w:eastAsia="zh-CN"/>
          </w:rPr>
          <m:t>G</m:t>
        </m:r>
      </m:oMath>
      <w:r>
        <w:rPr>
          <w:rFonts w:hint="eastAsia" w:hAnsi="Cambria Math"/>
          <w:i w:val="0"/>
          <w:sz w:val="24"/>
          <w:szCs w:val="24"/>
          <w:lang w:val="en-US" w:eastAsia="zh-CN"/>
        </w:rPr>
        <w:t>——气导助听器测试仪声增益的测量值，dB；</w:t>
      </w:r>
    </w:p>
    <w:p>
      <w:pPr>
        <w:pageBreakBefore w:val="0"/>
        <w:kinsoku/>
        <w:wordWrap/>
        <w:overflowPunct/>
        <w:topLinePunct w:val="0"/>
        <w:autoSpaceDE/>
        <w:autoSpaceDN/>
        <w:bidi w:val="0"/>
        <w:spacing w:line="400" w:lineRule="exact"/>
        <w:jc w:val="both"/>
        <w:textAlignment w:val="auto"/>
        <w:rPr>
          <w:rFonts w:hint="default" w:hAnsi="Cambria Math"/>
          <w:i w:val="0"/>
          <w:sz w:val="24"/>
          <w:szCs w:val="24"/>
          <w:lang w:val="en-US" w:eastAsia="zh-CN"/>
        </w:rPr>
      </w:pPr>
      <m:oMath>
        <m:sSub>
          <m:sSubPr>
            <m:ctrlPr>
              <w:rPr>
                <w:rFonts w:ascii="Cambria Math" w:hAnsi="Cambria Math"/>
                <w:i/>
                <w:sz w:val="24"/>
                <w:szCs w:val="24"/>
              </w:rPr>
            </m:ctrlPr>
          </m:sSubPr>
          <m:e>
            <m:r>
              <m:rPr/>
              <w:rPr>
                <w:rFonts w:hint="default" w:ascii="Cambria Math" w:hAnsi="Cambria Math"/>
                <w:sz w:val="24"/>
                <w:szCs w:val="24"/>
                <w:lang w:val="en-US" w:eastAsia="zh-CN"/>
              </w:rPr>
              <m:t>G</m:t>
            </m:r>
            <m:ctrlPr>
              <w:rPr>
                <w:rFonts w:ascii="Cambria Math" w:hAnsi="Cambria Math"/>
                <w:i/>
                <w:sz w:val="24"/>
                <w:szCs w:val="24"/>
              </w:rPr>
            </m:ctrlPr>
          </m:e>
          <m:sub>
            <m:r>
              <m:rPr>
                <m:sty m:val="p"/>
              </m:rPr>
              <w:rPr>
                <w:rFonts w:hint="default" w:ascii="Cambria Math" w:hAnsi="Cambria Math"/>
                <w:sz w:val="24"/>
                <w:szCs w:val="24"/>
                <w:lang w:val="en-US" w:eastAsia="zh-CN"/>
              </w:rPr>
              <m:t>r</m:t>
            </m:r>
            <m:ctrlPr>
              <w:rPr>
                <w:rFonts w:ascii="Cambria Math" w:hAnsi="Cambria Math"/>
                <w:i/>
                <w:sz w:val="24"/>
                <w:szCs w:val="24"/>
              </w:rPr>
            </m:ctrlPr>
          </m:sub>
        </m:sSub>
      </m:oMath>
      <w:r>
        <w:rPr>
          <w:rFonts w:hint="eastAsia" w:hAnsi="Cambria Math"/>
          <w:i w:val="0"/>
          <w:sz w:val="24"/>
          <w:szCs w:val="24"/>
          <w:lang w:val="en-US" w:eastAsia="zh-CN"/>
        </w:rPr>
        <w:t>——声增益的参考值，dB。</w:t>
      </w:r>
    </w:p>
    <w:bookmarkEnd w:id="63"/>
    <w:p>
      <w:pPr>
        <w:spacing w:line="240" w:lineRule="auto"/>
        <w:ind w:left="495"/>
        <w:rPr>
          <w:szCs w:val="24"/>
        </w:rPr>
      </w:pPr>
    </w:p>
    <w:p>
      <w:pPr>
        <w:spacing w:line="240" w:lineRule="auto"/>
        <w:rPr>
          <w:rFonts w:ascii="宋体"/>
          <w:sz w:val="24"/>
          <w:szCs w:val="24"/>
        </w:rPr>
      </w:pPr>
      <w:r>
        <w:rPr>
          <w:rFonts w:hint="eastAsia" w:ascii="黑体" w:hAnsi="黑体" w:eastAsia="黑体"/>
          <w:sz w:val="24"/>
          <w:szCs w:val="24"/>
        </w:rPr>
        <w:t>B.</w:t>
      </w:r>
      <w:r>
        <w:rPr>
          <w:rFonts w:hint="eastAsia" w:ascii="黑体" w:hAnsi="黑体" w:eastAsia="黑体"/>
          <w:sz w:val="24"/>
          <w:szCs w:val="24"/>
          <w:lang w:val="en-US" w:eastAsia="zh-CN"/>
        </w:rPr>
        <w:t>2.1</w:t>
      </w:r>
      <w:r>
        <w:rPr>
          <w:rFonts w:hint="eastAsia" w:ascii="宋体"/>
          <w:sz w:val="24"/>
          <w:szCs w:val="24"/>
        </w:rPr>
        <w:t>标准不确定度的评定</w:t>
      </w:r>
    </w:p>
    <w:p>
      <w:pPr>
        <w:spacing w:line="240" w:lineRule="auto"/>
        <w:rPr>
          <w:rFonts w:hint="eastAsia"/>
          <w:sz w:val="24"/>
          <w:szCs w:val="24"/>
          <w:lang w:val="en-US" w:eastAsia="zh-CN"/>
        </w:rPr>
      </w:pPr>
      <w:r>
        <w:rPr>
          <w:rFonts w:hint="eastAsia" w:ascii="黑体" w:hAnsi="黑体" w:eastAsia="黑体"/>
          <w:sz w:val="24"/>
          <w:szCs w:val="24"/>
        </w:rPr>
        <w:t>B.</w:t>
      </w:r>
      <w:r>
        <w:rPr>
          <w:rFonts w:hint="eastAsia" w:ascii="黑体" w:hAnsi="黑体" w:eastAsia="黑体"/>
          <w:sz w:val="24"/>
          <w:szCs w:val="24"/>
          <w:lang w:val="en-US" w:eastAsia="zh-CN"/>
        </w:rPr>
        <w:t>2.1.1</w:t>
      </w:r>
      <w:r>
        <w:rPr>
          <w:rFonts w:hint="eastAsia"/>
          <w:sz w:val="24"/>
          <w:szCs w:val="24"/>
          <w:lang w:val="en-US" w:eastAsia="zh-CN"/>
        </w:rPr>
        <w:t>测量重复性</w:t>
      </w:r>
      <m:oMath>
        <m:sSub>
          <m:sSubPr>
            <m:ctrlPr>
              <w:rPr>
                <w:rFonts w:hint="eastAsia" w:ascii="Cambria Math" w:hAnsi="Cambria Math"/>
                <w:sz w:val="24"/>
                <w:szCs w:val="24"/>
                <w:lang w:val="en-US" w:eastAsia="zh-CN"/>
              </w:rPr>
            </m:ctrlPr>
          </m:sSubPr>
          <m:e>
            <m:r>
              <m:rPr>
                <m:sty m:val="p"/>
              </m:rPr>
              <w:rPr>
                <w:rFonts w:hint="eastAsia" w:ascii="Cambria Math" w:hAnsi="Cambria Math"/>
                <w:sz w:val="24"/>
                <w:szCs w:val="24"/>
                <w:lang w:val="en-US" w:eastAsia="zh-CN"/>
              </w:rPr>
              <m:t>u</m:t>
            </m:r>
            <m:ctrlPr>
              <w:rPr>
                <w:rFonts w:hint="eastAsia" w:ascii="Cambria Math" w:hAnsi="Cambria Math"/>
                <w:sz w:val="24"/>
                <w:szCs w:val="24"/>
                <w:lang w:val="en-US" w:eastAsia="zh-CN"/>
              </w:rPr>
            </m:ctrlPr>
          </m:e>
          <m:sub>
            <m:r>
              <m:rPr>
                <m:sty m:val="p"/>
              </m:rPr>
              <w:rPr>
                <w:rFonts w:hint="eastAsia" w:ascii="Cambria Math" w:hAnsi="Cambria Math"/>
                <w:sz w:val="24"/>
                <w:szCs w:val="24"/>
                <w:lang w:val="en-US" w:eastAsia="zh-CN"/>
              </w:rPr>
              <m:t>1</m:t>
            </m:r>
            <m:ctrlPr>
              <w:rPr>
                <w:rFonts w:hint="eastAsia" w:ascii="Cambria Math" w:hAnsi="Cambria Math"/>
                <w:sz w:val="24"/>
                <w:szCs w:val="24"/>
                <w:lang w:val="en-US" w:eastAsia="zh-CN"/>
              </w:rPr>
            </m:ctrlPr>
          </m:sub>
        </m:sSub>
      </m:oMath>
    </w:p>
    <w:p>
      <w:pPr>
        <w:spacing w:line="240" w:lineRule="auto"/>
        <w:ind w:firstLine="480" w:firstLineChars="200"/>
        <w:rPr>
          <w:rFonts w:ascii="宋体"/>
          <w:sz w:val="24"/>
          <w:szCs w:val="24"/>
        </w:rPr>
      </w:pPr>
      <w:r>
        <w:rPr>
          <w:rFonts w:hint="eastAsia" w:ascii="宋体"/>
          <w:sz w:val="24"/>
          <w:szCs w:val="24"/>
        </w:rPr>
        <w:t>2号样机的</w:t>
      </w:r>
      <w:r>
        <w:rPr>
          <w:rFonts w:hint="eastAsia" w:ascii="宋体"/>
          <w:sz w:val="24"/>
          <w:szCs w:val="24"/>
          <w:lang w:val="en-US" w:eastAsia="zh-CN"/>
        </w:rPr>
        <w:t>声增益误差</w:t>
      </w:r>
      <w:r>
        <w:rPr>
          <w:rFonts w:hint="eastAsia" w:ascii="宋体"/>
          <w:sz w:val="24"/>
          <w:szCs w:val="24"/>
        </w:rPr>
        <w:t>测量结果见表</w:t>
      </w:r>
      <w:r>
        <w:rPr>
          <w:rFonts w:hint="eastAsia" w:ascii="宋体"/>
          <w:sz w:val="24"/>
          <w:szCs w:val="24"/>
          <w:lang w:val="en-US" w:eastAsia="zh-CN"/>
        </w:rPr>
        <w:t>B</w:t>
      </w:r>
      <w:r>
        <w:rPr>
          <w:rFonts w:ascii="宋体"/>
          <w:sz w:val="24"/>
          <w:szCs w:val="24"/>
        </w:rPr>
        <w:t>.3</w:t>
      </w:r>
      <w:r>
        <w:rPr>
          <w:rFonts w:hint="eastAsia" w:ascii="宋体"/>
          <w:sz w:val="24"/>
          <w:szCs w:val="24"/>
        </w:rPr>
        <w:t>，在相同条件下对</w:t>
      </w:r>
      <w:r>
        <w:rPr>
          <w:rFonts w:hint="eastAsia" w:ascii="宋体"/>
          <w:sz w:val="24"/>
          <w:szCs w:val="24"/>
          <w:lang w:val="en-US" w:eastAsia="zh-CN"/>
        </w:rPr>
        <w:t>声增益误差</w:t>
      </w:r>
      <w:r>
        <w:rPr>
          <w:rFonts w:hint="eastAsia" w:ascii="宋体"/>
          <w:sz w:val="24"/>
          <w:szCs w:val="24"/>
        </w:rPr>
        <w:t>重复测量6次，以其标准偏差作为测量重复性引入的测量不确定度分量。</w:t>
      </w:r>
    </w:p>
    <w:p>
      <w:pPr>
        <w:spacing w:line="240" w:lineRule="auto"/>
        <w:jc w:val="center"/>
        <w:rPr>
          <w:rFonts w:ascii="宋体"/>
          <w:b/>
          <w:bCs/>
          <w:sz w:val="21"/>
          <w:szCs w:val="21"/>
        </w:rPr>
      </w:pPr>
      <w:r>
        <w:rPr>
          <w:rFonts w:hint="eastAsia" w:ascii="宋体"/>
          <w:b/>
          <w:bCs/>
          <w:sz w:val="21"/>
          <w:szCs w:val="21"/>
        </w:rPr>
        <w:t>表</w:t>
      </w:r>
      <w:r>
        <w:rPr>
          <w:rFonts w:hint="eastAsia" w:ascii="宋体"/>
          <w:b/>
          <w:bCs/>
          <w:sz w:val="21"/>
          <w:szCs w:val="21"/>
          <w:lang w:val="en-US" w:eastAsia="zh-CN"/>
        </w:rPr>
        <w:t>B</w:t>
      </w:r>
      <w:r>
        <w:rPr>
          <w:rFonts w:hint="eastAsia" w:ascii="宋体"/>
          <w:b/>
          <w:bCs/>
          <w:sz w:val="21"/>
          <w:szCs w:val="21"/>
        </w:rPr>
        <w:t>.</w:t>
      </w:r>
      <w:r>
        <w:rPr>
          <w:rFonts w:hint="eastAsia" w:ascii="宋体"/>
          <w:b/>
          <w:bCs/>
          <w:sz w:val="21"/>
          <w:szCs w:val="21"/>
          <w:lang w:val="en-US" w:eastAsia="zh-CN"/>
        </w:rPr>
        <w:t>3</w:t>
      </w:r>
      <w:r>
        <w:rPr>
          <w:rFonts w:hint="eastAsia" w:ascii="宋体"/>
          <w:b/>
          <w:bCs/>
          <w:sz w:val="21"/>
          <w:szCs w:val="21"/>
        </w:rPr>
        <w:t>声增益误差的重复性测量结果</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846"/>
        <w:gridCol w:w="846"/>
        <w:gridCol w:w="846"/>
        <w:gridCol w:w="846"/>
        <w:gridCol w:w="846"/>
        <w:gridCol w:w="846"/>
        <w:gridCol w:w="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067" w:type="dxa"/>
            <w:vMerge w:val="restart"/>
          </w:tcPr>
          <w:p>
            <w:pPr>
              <w:spacing w:before="240" w:beforeLines="100"/>
              <w:jc w:val="both"/>
              <w:rPr>
                <w:rFonts w:hint="default" w:ascii="宋体" w:eastAsia="宋体"/>
                <w:b/>
                <w:bCs/>
                <w:sz w:val="18"/>
                <w:szCs w:val="18"/>
                <w:lang w:val="en-US" w:eastAsia="zh-CN"/>
              </w:rPr>
            </w:pPr>
            <w:r>
              <w:rPr>
                <w:rFonts w:hint="eastAsia" w:ascii="宋体"/>
                <w:lang w:val="en-US" w:eastAsia="zh-CN"/>
              </w:rPr>
              <w:t>声增益误差/dB</w:t>
            </w:r>
          </w:p>
        </w:tc>
        <w:tc>
          <w:tcPr>
            <w:tcW w:w="5076" w:type="dxa"/>
            <w:gridSpan w:val="6"/>
          </w:tcPr>
          <w:p>
            <w:pPr>
              <w:spacing w:before="240" w:beforeLines="100"/>
              <w:jc w:val="center"/>
              <w:rPr>
                <w:rFonts w:ascii="宋体"/>
                <w:b/>
                <w:bCs/>
                <w:sz w:val="18"/>
                <w:szCs w:val="18"/>
              </w:rPr>
            </w:pPr>
            <w:r>
              <w:rPr>
                <w:rFonts w:hint="eastAsia" w:ascii="宋体"/>
                <w:b/>
                <w:bCs/>
                <w:sz w:val="18"/>
                <w:szCs w:val="18"/>
              </w:rPr>
              <w:t>测量序号</w:t>
            </w:r>
          </w:p>
        </w:tc>
        <w:tc>
          <w:tcPr>
            <w:tcW w:w="951" w:type="dxa"/>
            <w:vMerge w:val="restart"/>
          </w:tcPr>
          <w:p>
            <w:pPr>
              <w:spacing w:before="240" w:beforeLines="100"/>
              <w:jc w:val="center"/>
              <w:rPr>
                <w:rFonts w:hint="eastAsia" w:ascii="宋体" w:eastAsia="宋体"/>
                <w:b/>
                <w:bCs/>
                <w:sz w:val="18"/>
                <w:szCs w:val="18"/>
                <w:lang w:val="en-US" w:eastAsia="zh-CN"/>
              </w:rPr>
            </w:pPr>
            <w:r>
              <w:rPr>
                <w:rFonts w:hint="eastAsia" w:ascii="宋体"/>
                <w:b/>
                <w:bCs/>
                <w:sz w:val="18"/>
                <w:szCs w:val="18"/>
              </w:rPr>
              <w:t>标准偏差/</w:t>
            </w:r>
            <w:r>
              <w:rPr>
                <w:rFonts w:hint="eastAsia" w:ascii="宋体"/>
                <w:b/>
                <w:bCs/>
                <w:sz w:val="18"/>
                <w:szCs w:val="18"/>
                <w:lang w:val="en-US"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067" w:type="dxa"/>
            <w:vMerge w:val="continue"/>
          </w:tcPr>
          <w:p>
            <w:pPr>
              <w:spacing w:before="240" w:beforeLines="100"/>
              <w:jc w:val="center"/>
              <w:rPr>
                <w:rFonts w:ascii="宋体"/>
                <w:b/>
                <w:bCs/>
                <w:sz w:val="21"/>
                <w:szCs w:val="21"/>
              </w:rPr>
            </w:pPr>
          </w:p>
        </w:tc>
        <w:tc>
          <w:tcPr>
            <w:tcW w:w="846" w:type="dxa"/>
          </w:tcPr>
          <w:p>
            <w:pPr>
              <w:spacing w:before="240" w:beforeLines="100"/>
              <w:jc w:val="center"/>
              <w:rPr>
                <w:rFonts w:ascii="宋体"/>
                <w:b/>
                <w:bCs/>
                <w:sz w:val="18"/>
                <w:szCs w:val="18"/>
              </w:rPr>
            </w:pPr>
            <w:r>
              <w:rPr>
                <w:rFonts w:hint="eastAsia" w:ascii="宋体"/>
                <w:b/>
                <w:bCs/>
                <w:sz w:val="18"/>
                <w:szCs w:val="18"/>
              </w:rPr>
              <w:t>1</w:t>
            </w:r>
          </w:p>
        </w:tc>
        <w:tc>
          <w:tcPr>
            <w:tcW w:w="846" w:type="dxa"/>
          </w:tcPr>
          <w:p>
            <w:pPr>
              <w:spacing w:before="240" w:beforeLines="100"/>
              <w:jc w:val="center"/>
              <w:rPr>
                <w:rFonts w:ascii="宋体"/>
                <w:b/>
                <w:bCs/>
                <w:sz w:val="18"/>
                <w:szCs w:val="18"/>
              </w:rPr>
            </w:pPr>
            <w:r>
              <w:rPr>
                <w:rFonts w:hint="eastAsia" w:ascii="宋体"/>
                <w:b/>
                <w:bCs/>
                <w:sz w:val="18"/>
                <w:szCs w:val="18"/>
              </w:rPr>
              <w:t>2</w:t>
            </w:r>
          </w:p>
        </w:tc>
        <w:tc>
          <w:tcPr>
            <w:tcW w:w="846" w:type="dxa"/>
          </w:tcPr>
          <w:p>
            <w:pPr>
              <w:spacing w:before="240" w:beforeLines="100"/>
              <w:jc w:val="center"/>
              <w:rPr>
                <w:rFonts w:ascii="宋体"/>
                <w:b/>
                <w:bCs/>
                <w:sz w:val="18"/>
                <w:szCs w:val="18"/>
              </w:rPr>
            </w:pPr>
            <w:r>
              <w:rPr>
                <w:rFonts w:hint="eastAsia" w:ascii="宋体"/>
                <w:b/>
                <w:bCs/>
                <w:sz w:val="18"/>
                <w:szCs w:val="18"/>
              </w:rPr>
              <w:t>3</w:t>
            </w:r>
          </w:p>
        </w:tc>
        <w:tc>
          <w:tcPr>
            <w:tcW w:w="846" w:type="dxa"/>
          </w:tcPr>
          <w:p>
            <w:pPr>
              <w:spacing w:before="240" w:beforeLines="100"/>
              <w:jc w:val="center"/>
              <w:rPr>
                <w:rFonts w:ascii="宋体"/>
                <w:b/>
                <w:bCs/>
                <w:sz w:val="18"/>
                <w:szCs w:val="18"/>
              </w:rPr>
            </w:pPr>
            <w:r>
              <w:rPr>
                <w:rFonts w:hint="eastAsia" w:ascii="宋体"/>
                <w:b/>
                <w:bCs/>
                <w:sz w:val="18"/>
                <w:szCs w:val="18"/>
              </w:rPr>
              <w:t>4</w:t>
            </w:r>
          </w:p>
        </w:tc>
        <w:tc>
          <w:tcPr>
            <w:tcW w:w="846" w:type="dxa"/>
          </w:tcPr>
          <w:p>
            <w:pPr>
              <w:spacing w:before="240" w:beforeLines="100"/>
              <w:jc w:val="center"/>
              <w:rPr>
                <w:rFonts w:ascii="宋体"/>
                <w:b/>
                <w:bCs/>
                <w:sz w:val="18"/>
                <w:szCs w:val="18"/>
              </w:rPr>
            </w:pPr>
            <w:r>
              <w:rPr>
                <w:rFonts w:hint="eastAsia" w:ascii="宋体"/>
                <w:b/>
                <w:bCs/>
                <w:sz w:val="18"/>
                <w:szCs w:val="18"/>
              </w:rPr>
              <w:t>5</w:t>
            </w:r>
          </w:p>
        </w:tc>
        <w:tc>
          <w:tcPr>
            <w:tcW w:w="846" w:type="dxa"/>
          </w:tcPr>
          <w:p>
            <w:pPr>
              <w:spacing w:before="240" w:beforeLines="100"/>
              <w:jc w:val="center"/>
              <w:rPr>
                <w:rFonts w:ascii="宋体"/>
                <w:b/>
                <w:bCs/>
                <w:sz w:val="18"/>
                <w:szCs w:val="18"/>
              </w:rPr>
            </w:pPr>
            <w:r>
              <w:rPr>
                <w:rFonts w:hint="eastAsia" w:ascii="宋体"/>
                <w:b/>
                <w:bCs/>
                <w:sz w:val="18"/>
                <w:szCs w:val="18"/>
              </w:rPr>
              <w:t>6</w:t>
            </w:r>
          </w:p>
        </w:tc>
        <w:tc>
          <w:tcPr>
            <w:tcW w:w="951" w:type="dxa"/>
            <w:vMerge w:val="continue"/>
          </w:tcPr>
          <w:p>
            <w:pPr>
              <w:spacing w:before="240" w:beforeLines="100"/>
              <w:jc w:val="center"/>
              <w:rPr>
                <w:rFonts w:ascii="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67" w:type="dxa"/>
            <w:vAlign w:val="center"/>
          </w:tcPr>
          <w:p>
            <w:pPr>
              <w:spacing w:before="240" w:beforeLines="100"/>
              <w:jc w:val="center"/>
              <w:rPr>
                <w:rFonts w:hint="default" w:ascii="宋体" w:eastAsia="宋体"/>
                <w:sz w:val="21"/>
                <w:szCs w:val="21"/>
                <w:lang w:val="en-US" w:eastAsia="zh-CN"/>
              </w:rPr>
            </w:pPr>
            <w:r>
              <w:rPr>
                <w:rFonts w:hint="eastAsia" w:ascii="宋体"/>
                <w:sz w:val="21"/>
                <w:szCs w:val="21"/>
                <w:lang w:val="en-US" w:eastAsia="zh-CN"/>
              </w:rPr>
              <w:t>1600 Hz 90 dB</w:t>
            </w:r>
          </w:p>
        </w:tc>
        <w:tc>
          <w:tcPr>
            <w:tcW w:w="846" w:type="dxa"/>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0.25 </w:t>
            </w:r>
          </w:p>
        </w:tc>
        <w:tc>
          <w:tcPr>
            <w:tcW w:w="846" w:type="dxa"/>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0.16 </w:t>
            </w:r>
          </w:p>
        </w:tc>
        <w:tc>
          <w:tcPr>
            <w:tcW w:w="846" w:type="dxa"/>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0.33 </w:t>
            </w:r>
          </w:p>
        </w:tc>
        <w:tc>
          <w:tcPr>
            <w:tcW w:w="846" w:type="dxa"/>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0.26 </w:t>
            </w:r>
          </w:p>
        </w:tc>
        <w:tc>
          <w:tcPr>
            <w:tcW w:w="846" w:type="dxa"/>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0.15 </w:t>
            </w:r>
          </w:p>
        </w:tc>
        <w:tc>
          <w:tcPr>
            <w:tcW w:w="846" w:type="dxa"/>
            <w:vAlign w:val="center"/>
          </w:tcPr>
          <w:p>
            <w:pPr>
              <w:keepNext w:val="0"/>
              <w:keepLines w:val="0"/>
              <w:widowControl/>
              <w:suppressLineNumbers w:val="0"/>
              <w:jc w:val="right"/>
              <w:textAlignment w:val="center"/>
              <w:rPr>
                <w:rFonts w:hint="default" w:ascii="宋体" w:hAnsi="宋体" w:eastAsia="宋体" w:cs="宋体"/>
                <w:i w:val="0"/>
                <w:iCs w:val="0"/>
                <w:color w:val="000000"/>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w:t>
            </w:r>
            <w:r>
              <w:rPr>
                <w:rFonts w:hint="eastAsia" w:ascii="宋体" w:hAnsi="宋体" w:cs="宋体"/>
                <w:i w:val="0"/>
                <w:iCs w:val="0"/>
                <w:color w:val="000000"/>
                <w:kern w:val="0"/>
                <w:sz w:val="22"/>
                <w:szCs w:val="22"/>
                <w:u w:val="none"/>
                <w:lang w:val="en-US" w:eastAsia="zh-CN" w:bidi="ar"/>
              </w:rPr>
              <w:t>62</w:t>
            </w:r>
          </w:p>
        </w:tc>
        <w:tc>
          <w:tcPr>
            <w:tcW w:w="951" w:type="dxa"/>
          </w:tcPr>
          <w:p>
            <w:pPr>
              <w:spacing w:before="240" w:beforeLines="100"/>
              <w:jc w:val="center"/>
              <w:rPr>
                <w:rFonts w:hint="default" w:ascii="宋体" w:eastAsia="宋体"/>
                <w:sz w:val="21"/>
                <w:szCs w:val="21"/>
                <w:lang w:val="en-US" w:eastAsia="zh-CN"/>
              </w:rPr>
            </w:pPr>
            <w:r>
              <w:rPr>
                <w:rFonts w:hint="eastAsia" w:ascii="宋体"/>
                <w:sz w:val="21"/>
                <w:szCs w:val="21"/>
                <w:lang w:val="en-US" w:eastAsia="zh-CN"/>
              </w:rPr>
              <w:t>0.165</w:t>
            </w:r>
          </w:p>
        </w:tc>
      </w:tr>
    </w:tbl>
    <w:p>
      <w:pPr>
        <w:spacing w:line="240" w:lineRule="auto"/>
        <w:ind w:left="1080"/>
        <w:rPr>
          <w:rFonts w:ascii="宋体"/>
        </w:rPr>
      </w:pPr>
    </w:p>
    <w:p>
      <w:pPr>
        <w:numPr>
          <w:ilvl w:val="0"/>
          <w:numId w:val="0"/>
        </w:numPr>
        <w:spacing w:line="240" w:lineRule="auto"/>
        <w:rPr>
          <w:rFonts w:ascii="宋体"/>
          <w:sz w:val="24"/>
          <w:szCs w:val="24"/>
        </w:rPr>
      </w:pPr>
      <w:r>
        <w:rPr>
          <w:rFonts w:hint="eastAsia" w:ascii="黑体" w:hAnsi="黑体" w:eastAsia="黑体"/>
          <w:sz w:val="24"/>
          <w:szCs w:val="24"/>
        </w:rPr>
        <w:t>B.</w:t>
      </w:r>
      <w:r>
        <w:rPr>
          <w:rFonts w:hint="eastAsia" w:ascii="黑体" w:hAnsi="黑体" w:eastAsia="黑体"/>
          <w:sz w:val="24"/>
          <w:szCs w:val="24"/>
          <w:lang w:val="en-US" w:eastAsia="zh-CN"/>
        </w:rPr>
        <w:t>2.1.2</w:t>
      </w:r>
      <w:r>
        <w:rPr>
          <w:rFonts w:hint="eastAsia" w:ascii="宋体"/>
          <w:sz w:val="24"/>
          <w:szCs w:val="24"/>
          <w:lang w:val="en-US" w:eastAsia="zh-CN"/>
        </w:rPr>
        <w:t>声分析仪声压测量</w:t>
      </w:r>
      <w:r>
        <w:rPr>
          <w:rFonts w:hint="eastAsia" w:hAnsi="Cambria Math"/>
          <w:i w:val="0"/>
          <w:kern w:val="2"/>
          <w:sz w:val="24"/>
          <w:szCs w:val="24"/>
          <w:lang w:val="en-US" w:eastAsia="zh-CN"/>
        </w:rPr>
        <w:t xml:space="preserve"> </w:t>
      </w:r>
      <m:oMath>
        <m:sSub>
          <m:sSubPr>
            <m:ctrlPr>
              <w:rPr>
                <w:rFonts w:ascii="Cambria Math" w:hAnsi="Cambria Math"/>
                <w:i/>
                <w:kern w:val="2"/>
                <w:sz w:val="24"/>
                <w:szCs w:val="24"/>
              </w:rPr>
            </m:ctrlPr>
          </m:sSubPr>
          <m:e>
            <m:r>
              <m:rPr/>
              <w:rPr>
                <w:rFonts w:ascii="Cambria Math"/>
                <w:kern w:val="2"/>
                <w:sz w:val="24"/>
                <w:szCs w:val="24"/>
              </w:rPr>
              <m:t>u</m:t>
            </m:r>
            <m:ctrlPr>
              <w:rPr>
                <w:rFonts w:ascii="Cambria Math" w:hAnsi="Cambria Math"/>
                <w:i/>
                <w:kern w:val="2"/>
                <w:sz w:val="24"/>
                <w:szCs w:val="24"/>
              </w:rPr>
            </m:ctrlPr>
          </m:e>
          <m:sub>
            <m:r>
              <m:rPr/>
              <w:rPr>
                <w:rFonts w:hint="default" w:ascii="Cambria Math" w:hAnsi="Cambria Math"/>
                <w:kern w:val="2"/>
                <w:sz w:val="24"/>
                <w:szCs w:val="24"/>
                <w:lang w:val="en-US" w:eastAsia="zh-CN"/>
              </w:rPr>
              <m:t>2</m:t>
            </m:r>
            <m:ctrlPr>
              <w:rPr>
                <w:rFonts w:ascii="Cambria Math" w:hAnsi="Cambria Math"/>
                <w:i/>
                <w:kern w:val="2"/>
                <w:sz w:val="24"/>
                <w:szCs w:val="24"/>
              </w:rPr>
            </m:ctrlPr>
          </m:sub>
        </m:sSub>
      </m:oMath>
    </w:p>
    <w:p>
      <w:pPr>
        <w:spacing w:line="240" w:lineRule="auto"/>
        <w:ind w:firstLine="480" w:firstLineChars="200"/>
        <w:rPr>
          <w:rFonts w:ascii="宋体"/>
          <w:sz w:val="24"/>
          <w:szCs w:val="24"/>
        </w:rPr>
      </w:pPr>
      <w:r>
        <w:rPr>
          <w:rFonts w:hint="eastAsia" w:ascii="宋体"/>
          <w:sz w:val="24"/>
          <w:szCs w:val="24"/>
          <w:lang w:val="en-US" w:eastAsia="zh-CN"/>
        </w:rPr>
        <w:t>声分析仪示值误差不超过</w:t>
      </w:r>
      <w:r>
        <w:rPr>
          <w:rFonts w:hint="eastAsia" w:ascii="宋体"/>
          <w:sz w:val="24"/>
          <w:szCs w:val="24"/>
        </w:rPr>
        <w:t>±0.2 dB，按</w:t>
      </w:r>
      <w:r>
        <w:rPr>
          <w:rFonts w:hint="eastAsia" w:ascii="宋体"/>
          <w:sz w:val="24"/>
          <w:szCs w:val="24"/>
          <w:lang w:val="en-US" w:eastAsia="zh-CN"/>
        </w:rPr>
        <w:t>均匀</w:t>
      </w:r>
      <w:r>
        <w:rPr>
          <w:rFonts w:hint="eastAsia" w:ascii="宋体"/>
          <w:sz w:val="24"/>
          <w:szCs w:val="24"/>
        </w:rPr>
        <w:t>分布考虑</w:t>
      </w:r>
      <w:r>
        <w:rPr>
          <w:rFonts w:hint="eastAsia" w:ascii="宋体"/>
          <w:sz w:val="24"/>
          <w:szCs w:val="24"/>
          <w:lang w:val="en-US" w:eastAsia="zh-CN"/>
        </w:rPr>
        <w:t>取包含因子</w:t>
      </w:r>
      <m:oMath>
        <m:rad>
          <m:radPr>
            <m:degHide m:val="1"/>
            <m:ctrlPr>
              <w:rPr>
                <w:rFonts w:ascii="Cambria Math" w:hAnsi="Cambria Math"/>
                <w:i/>
                <w:kern w:val="2"/>
                <w:sz w:val="24"/>
                <w:szCs w:val="24"/>
              </w:rPr>
            </m:ctrlPr>
          </m:radPr>
          <m:deg>
            <m:ctrlPr>
              <w:rPr>
                <w:rFonts w:ascii="Cambria Math" w:hAnsi="Cambria Math"/>
                <w:i/>
                <w:kern w:val="2"/>
                <w:sz w:val="24"/>
                <w:szCs w:val="24"/>
              </w:rPr>
            </m:ctrlPr>
          </m:deg>
          <m:e>
            <m:r>
              <m:rPr/>
              <w:rPr>
                <w:rFonts w:hint="default" w:ascii="Cambria Math" w:hAnsi="Cambria Math"/>
                <w:kern w:val="2"/>
                <w:sz w:val="24"/>
                <w:szCs w:val="24"/>
                <w:lang w:val="en-US" w:eastAsia="zh-CN"/>
              </w:rPr>
              <m:t>3</m:t>
            </m:r>
            <m:ctrlPr>
              <w:rPr>
                <w:rFonts w:ascii="Cambria Math" w:hAnsi="Cambria Math"/>
                <w:i/>
                <w:kern w:val="2"/>
                <w:sz w:val="24"/>
                <w:szCs w:val="24"/>
              </w:rPr>
            </m:ctrlPr>
          </m:e>
        </m:rad>
      </m:oMath>
      <w:r>
        <w:rPr>
          <w:rFonts w:hint="eastAsia" w:ascii="宋体"/>
          <w:sz w:val="24"/>
          <w:szCs w:val="24"/>
        </w:rPr>
        <w:t>，其引入的标准不确定度为：</w:t>
      </w:r>
    </w:p>
    <w:p>
      <w:pPr>
        <w:spacing w:line="240" w:lineRule="auto"/>
        <w:ind w:firstLine="480" w:firstLineChars="200"/>
        <w:jc w:val="center"/>
        <w:rPr>
          <w:rFonts w:ascii="宋体"/>
          <w:sz w:val="24"/>
          <w:szCs w:val="24"/>
        </w:rPr>
      </w:pPr>
      <m:oMathPara>
        <m:oMath>
          <m:sSub>
            <m:sSubPr>
              <m:ctrlPr>
                <w:rPr>
                  <w:rFonts w:ascii="Cambria Math" w:hAnsi="Cambria Math"/>
                  <w:i/>
                  <w:kern w:val="2"/>
                  <w:sz w:val="24"/>
                  <w:szCs w:val="24"/>
                </w:rPr>
              </m:ctrlPr>
            </m:sSubPr>
            <m:e>
              <m:r>
                <m:rPr/>
                <w:rPr>
                  <w:rFonts w:ascii="Cambria Math"/>
                  <w:kern w:val="2"/>
                  <w:sz w:val="24"/>
                  <w:szCs w:val="24"/>
                </w:rPr>
                <m:t>u</m:t>
              </m:r>
              <m:ctrlPr>
                <w:rPr>
                  <w:rFonts w:ascii="Cambria Math" w:hAnsi="Cambria Math"/>
                  <w:i/>
                  <w:kern w:val="2"/>
                  <w:sz w:val="24"/>
                  <w:szCs w:val="24"/>
                </w:rPr>
              </m:ctrlPr>
            </m:e>
            <m:sub>
              <m:r>
                <m:rPr/>
                <w:rPr>
                  <w:rFonts w:ascii="Cambria Math"/>
                  <w:kern w:val="2"/>
                  <w:sz w:val="24"/>
                  <w:szCs w:val="24"/>
                </w:rPr>
                <m:t>2</m:t>
              </m:r>
              <m:ctrlPr>
                <w:rPr>
                  <w:rFonts w:ascii="Cambria Math" w:hAnsi="Cambria Math"/>
                  <w:i/>
                  <w:kern w:val="2"/>
                  <w:sz w:val="24"/>
                  <w:szCs w:val="24"/>
                </w:rPr>
              </m:ctrlPr>
            </m:sub>
          </m:sSub>
          <m:r>
            <m:rPr/>
            <w:rPr>
              <w:rFonts w:ascii="Cambria Math"/>
              <w:kern w:val="2"/>
              <w:sz w:val="24"/>
              <w:szCs w:val="24"/>
            </w:rPr>
            <m:t>=</m:t>
          </m:r>
          <m:f>
            <m:fPr>
              <m:ctrlPr>
                <w:rPr>
                  <w:rFonts w:ascii="Cambria Math" w:hAnsi="Cambria Math"/>
                  <w:i/>
                  <w:kern w:val="2"/>
                  <w:sz w:val="24"/>
                  <w:szCs w:val="24"/>
                </w:rPr>
              </m:ctrlPr>
            </m:fPr>
            <m:num>
              <m:r>
                <m:rPr/>
                <w:rPr>
                  <w:rFonts w:ascii="Cambria Math"/>
                  <w:kern w:val="2"/>
                  <w:sz w:val="24"/>
                  <w:szCs w:val="24"/>
                </w:rPr>
                <m:t>0.</m:t>
              </m:r>
              <m:r>
                <m:rPr/>
                <w:rPr>
                  <w:rFonts w:hint="default" w:ascii="Cambria Math"/>
                  <w:kern w:val="2"/>
                  <w:sz w:val="24"/>
                  <w:szCs w:val="24"/>
                  <w:lang w:val="en-US" w:eastAsia="zh-CN"/>
                </w:rPr>
                <m:t xml:space="preserve">2 </m:t>
              </m:r>
              <m:ctrlPr>
                <w:rPr>
                  <w:rFonts w:ascii="Cambria Math" w:hAnsi="Cambria Math"/>
                  <w:i/>
                  <w:kern w:val="2"/>
                  <w:sz w:val="24"/>
                  <w:szCs w:val="24"/>
                </w:rPr>
              </m:ctrlPr>
            </m:num>
            <m:den>
              <m:rad>
                <m:radPr>
                  <m:degHide m:val="1"/>
                  <m:ctrlPr>
                    <w:rPr>
                      <w:rFonts w:ascii="Cambria Math" w:hAnsi="Cambria Math"/>
                      <w:i/>
                      <w:kern w:val="2"/>
                      <w:sz w:val="24"/>
                      <w:szCs w:val="24"/>
                    </w:rPr>
                  </m:ctrlPr>
                </m:radPr>
                <m:deg>
                  <m:ctrlPr>
                    <w:rPr>
                      <w:rFonts w:ascii="Cambria Math" w:hAnsi="Cambria Math"/>
                      <w:i/>
                      <w:kern w:val="2"/>
                      <w:sz w:val="24"/>
                      <w:szCs w:val="24"/>
                    </w:rPr>
                  </m:ctrlPr>
                </m:deg>
                <m:e>
                  <m:r>
                    <m:rPr/>
                    <w:rPr>
                      <w:rFonts w:hint="default" w:ascii="Cambria Math" w:hAnsi="Cambria Math"/>
                      <w:kern w:val="2"/>
                      <w:sz w:val="24"/>
                      <w:szCs w:val="24"/>
                      <w:lang w:val="en-US" w:eastAsia="zh-CN"/>
                    </w:rPr>
                    <m:t>3</m:t>
                  </m:r>
                  <m:ctrlPr>
                    <w:rPr>
                      <w:rFonts w:ascii="Cambria Math" w:hAnsi="Cambria Math"/>
                      <w:i/>
                      <w:kern w:val="2"/>
                      <w:sz w:val="24"/>
                      <w:szCs w:val="24"/>
                    </w:rPr>
                  </m:ctrlPr>
                </m:e>
              </m:rad>
              <m:ctrlPr>
                <w:rPr>
                  <w:rFonts w:ascii="Cambria Math" w:hAnsi="Cambria Math"/>
                  <w:i/>
                  <w:kern w:val="2"/>
                  <w:sz w:val="24"/>
                  <w:szCs w:val="24"/>
                </w:rPr>
              </m:ctrlPr>
            </m:den>
          </m:f>
          <m:r>
            <m:rPr/>
            <w:rPr>
              <w:rFonts w:ascii="Cambria Math"/>
              <w:kern w:val="2"/>
              <w:sz w:val="24"/>
              <w:szCs w:val="24"/>
            </w:rPr>
            <m:t>=</m:t>
          </m:r>
          <m:r>
            <m:rPr/>
            <w:rPr>
              <w:rFonts w:hint="default" w:ascii="Cambria Math"/>
              <w:kern w:val="2"/>
              <w:sz w:val="24"/>
              <w:szCs w:val="24"/>
              <w:lang w:val="en-US" w:eastAsia="zh-CN"/>
            </w:rPr>
            <m:t>0.14</m:t>
          </m:r>
          <m:r>
            <m:rPr/>
            <w:rPr>
              <w:rFonts w:ascii="Cambria Math"/>
              <w:kern w:val="2"/>
              <w:sz w:val="24"/>
              <w:szCs w:val="24"/>
            </w:rPr>
            <m:t xml:space="preserve">  </m:t>
          </m:r>
          <m:r>
            <m:rPr>
              <m:sty m:val="p"/>
            </m:rPr>
            <w:rPr>
              <w:rFonts w:hint="default" w:ascii="Cambria Math" w:hAnsi="Cambria Math"/>
              <w:kern w:val="2"/>
              <w:sz w:val="24"/>
              <w:szCs w:val="24"/>
              <w:lang w:val="en-US" w:eastAsia="zh-CN"/>
            </w:rPr>
            <m:t>dB</m:t>
          </m:r>
          <m:r>
            <m:rPr/>
            <w:rPr>
              <w:rFonts w:ascii="Cambria Math"/>
              <w:kern w:val="2"/>
              <w:sz w:val="24"/>
              <w:szCs w:val="24"/>
            </w:rPr>
            <m:t xml:space="preserve"> </m:t>
          </m:r>
        </m:oMath>
      </m:oMathPara>
    </w:p>
    <w:p>
      <w:pPr>
        <w:numPr>
          <w:ilvl w:val="0"/>
          <w:numId w:val="0"/>
        </w:numPr>
        <w:spacing w:line="240" w:lineRule="auto"/>
        <w:ind w:left="720" w:leftChars="0"/>
        <w:rPr>
          <w:rFonts w:hint="default" w:ascii="宋体"/>
          <w:sz w:val="24"/>
          <w:szCs w:val="24"/>
          <w:lang w:val="en-US" w:eastAsia="zh-CN"/>
        </w:rPr>
      </w:pPr>
    </w:p>
    <w:p>
      <w:pPr>
        <w:numPr>
          <w:ilvl w:val="0"/>
          <w:numId w:val="0"/>
        </w:numPr>
        <w:spacing w:line="240" w:lineRule="auto"/>
        <w:rPr>
          <w:rFonts w:hint="eastAsia" w:ascii="宋体"/>
          <w:sz w:val="24"/>
          <w:szCs w:val="24"/>
          <w:lang w:val="en-US" w:eastAsia="zh-CN"/>
        </w:rPr>
      </w:pPr>
      <w:r>
        <w:rPr>
          <w:rFonts w:hint="eastAsia" w:ascii="黑体" w:hAnsi="黑体" w:eastAsia="黑体"/>
          <w:sz w:val="24"/>
          <w:szCs w:val="24"/>
        </w:rPr>
        <w:t>B.</w:t>
      </w:r>
      <w:r>
        <w:rPr>
          <w:rFonts w:hint="eastAsia" w:ascii="黑体" w:hAnsi="黑体" w:eastAsia="黑体"/>
          <w:sz w:val="24"/>
          <w:szCs w:val="24"/>
          <w:lang w:val="en-US" w:eastAsia="zh-CN"/>
        </w:rPr>
        <w:t>2.1.3</w:t>
      </w:r>
      <w:r>
        <w:rPr>
          <w:rFonts w:hint="eastAsia" w:ascii="宋体"/>
          <w:sz w:val="24"/>
          <w:szCs w:val="24"/>
          <w:lang w:val="en-US" w:eastAsia="zh-CN"/>
        </w:rPr>
        <w:t>标准声耦合器</w:t>
      </w:r>
      <m:oMath>
        <m:sSub>
          <m:sSubPr>
            <m:ctrlPr>
              <w:rPr>
                <w:rFonts w:hint="eastAsia" w:ascii="Cambria Math" w:hAnsi="Cambria Math"/>
                <w:sz w:val="24"/>
                <w:szCs w:val="24"/>
                <w:lang w:val="en-US" w:eastAsia="zh-CN"/>
              </w:rPr>
            </m:ctrlPr>
          </m:sSubPr>
          <m:e>
            <m:r>
              <m:rPr/>
              <w:rPr>
                <w:rFonts w:hint="default" w:ascii="Cambria Math" w:hAnsi="Cambria Math"/>
                <w:sz w:val="24"/>
                <w:szCs w:val="24"/>
                <w:lang w:val="en-US" w:eastAsia="zh-CN"/>
              </w:rPr>
              <m:t>u</m:t>
            </m:r>
            <m:ctrlPr>
              <w:rPr>
                <w:rFonts w:hint="eastAsia" w:ascii="Cambria Math" w:hAnsi="Cambria Math"/>
                <w:sz w:val="24"/>
                <w:szCs w:val="24"/>
                <w:lang w:val="en-US" w:eastAsia="zh-CN"/>
              </w:rPr>
            </m:ctrlPr>
          </m:e>
          <m:sub>
            <m:r>
              <m:rPr>
                <m:sty m:val="p"/>
              </m:rPr>
              <w:rPr>
                <w:rFonts w:hint="default" w:ascii="Cambria Math" w:hAnsi="Cambria Math"/>
                <w:sz w:val="24"/>
                <w:szCs w:val="24"/>
                <w:lang w:val="en-US" w:eastAsia="zh-CN"/>
              </w:rPr>
              <m:t>3</m:t>
            </m:r>
            <m:ctrlPr>
              <w:rPr>
                <w:rFonts w:hint="eastAsia" w:ascii="Cambria Math" w:hAnsi="Cambria Math"/>
                <w:sz w:val="24"/>
                <w:szCs w:val="24"/>
                <w:lang w:val="en-US" w:eastAsia="zh-CN"/>
              </w:rPr>
            </m:ctrlPr>
          </m:sub>
        </m:sSub>
      </m:oMath>
    </w:p>
    <w:p>
      <w:pPr>
        <w:numPr>
          <w:ilvl w:val="0"/>
          <w:numId w:val="0"/>
        </w:numPr>
        <w:spacing w:line="240" w:lineRule="auto"/>
        <w:ind w:firstLine="425" w:firstLineChars="0"/>
        <w:rPr>
          <w:rFonts w:hint="eastAsia" w:hAnsi="Cambria Math"/>
          <w:i w:val="0"/>
          <w:iCs/>
          <w:sz w:val="24"/>
          <w:szCs w:val="24"/>
          <w:lang w:val="en-US" w:eastAsia="zh-CN"/>
        </w:rPr>
      </w:pPr>
      <w:r>
        <w:rPr>
          <w:rFonts w:hint="eastAsia" w:hAnsi="Cambria Math"/>
          <w:i w:val="0"/>
          <w:sz w:val="24"/>
          <w:szCs w:val="24"/>
          <w:lang w:val="en-US" w:eastAsia="zh-CN"/>
        </w:rPr>
        <w:t>标准声耦合器证书不确定度为</w:t>
      </w:r>
      <w:r>
        <w:rPr>
          <w:rFonts w:hint="eastAsia" w:hAnsi="Cambria Math"/>
          <w:i/>
          <w:iCs/>
          <w:sz w:val="24"/>
          <w:szCs w:val="24"/>
          <w:lang w:val="en-US" w:eastAsia="zh-CN"/>
        </w:rPr>
        <w:t>U</w:t>
      </w:r>
      <w:r>
        <w:rPr>
          <w:rFonts w:hint="eastAsia" w:hAnsi="Cambria Math"/>
          <w:i w:val="0"/>
          <w:iCs w:val="0"/>
          <w:sz w:val="24"/>
          <w:szCs w:val="24"/>
          <w:lang w:val="en-US" w:eastAsia="zh-CN"/>
        </w:rPr>
        <w:t>=0.3dB（</w:t>
      </w:r>
      <w:r>
        <w:rPr>
          <w:rFonts w:hint="eastAsia" w:hAnsi="Cambria Math"/>
          <w:i/>
          <w:iCs/>
          <w:sz w:val="24"/>
          <w:szCs w:val="24"/>
          <w:lang w:val="en-US" w:eastAsia="zh-CN"/>
        </w:rPr>
        <w:t>k</w:t>
      </w:r>
      <w:r>
        <w:rPr>
          <w:rFonts w:hint="eastAsia" w:hAnsi="Cambria Math"/>
          <w:i w:val="0"/>
          <w:iCs w:val="0"/>
          <w:sz w:val="24"/>
          <w:szCs w:val="24"/>
          <w:lang w:val="en-US" w:eastAsia="zh-CN"/>
        </w:rPr>
        <w:t>=2），标准不确定度</w:t>
      </w:r>
      <m:oMath>
        <m:sSub>
          <m:sSubPr>
            <m:ctrlPr>
              <w:rPr>
                <w:rFonts w:hint="eastAsia" w:ascii="Cambria Math" w:hAnsi="Cambria Math"/>
                <w:i/>
                <w:iCs/>
                <w:sz w:val="24"/>
                <w:szCs w:val="24"/>
                <w:lang w:val="en-US" w:eastAsia="zh-CN"/>
              </w:rPr>
            </m:ctrlPr>
          </m:sSubPr>
          <m:e>
            <m:r>
              <m:rPr/>
              <w:rPr>
                <w:rFonts w:hint="default" w:ascii="Cambria Math" w:hAnsi="Cambria Math"/>
                <w:sz w:val="24"/>
                <w:szCs w:val="24"/>
                <w:lang w:val="en-US" w:eastAsia="zh-CN"/>
              </w:rPr>
              <m:t>u</m:t>
            </m:r>
            <m:ctrlPr>
              <w:rPr>
                <w:rFonts w:hint="eastAsia" w:ascii="Cambria Math" w:hAnsi="Cambria Math"/>
                <w:i/>
                <w:iCs/>
                <w:sz w:val="24"/>
                <w:szCs w:val="24"/>
                <w:lang w:val="en-US" w:eastAsia="zh-CN"/>
              </w:rPr>
            </m:ctrlPr>
          </m:e>
          <m:sub>
            <m:r>
              <m:rPr/>
              <w:rPr>
                <w:rFonts w:hint="default" w:ascii="Cambria Math" w:hAnsi="Cambria Math"/>
                <w:sz w:val="24"/>
                <w:szCs w:val="24"/>
                <w:lang w:val="en-US" w:eastAsia="zh-CN"/>
              </w:rPr>
              <m:t>3</m:t>
            </m:r>
            <m:ctrlPr>
              <w:rPr>
                <w:rFonts w:hint="eastAsia" w:ascii="Cambria Math" w:hAnsi="Cambria Math"/>
                <w:i/>
                <w:iCs/>
                <w:sz w:val="24"/>
                <w:szCs w:val="24"/>
                <w:lang w:val="en-US" w:eastAsia="zh-CN"/>
              </w:rPr>
            </m:ctrlPr>
          </m:sub>
        </m:sSub>
      </m:oMath>
      <w:r>
        <w:rPr>
          <w:rFonts w:hint="eastAsia" w:hAnsi="Cambria Math"/>
          <w:i w:val="0"/>
          <w:iCs/>
          <w:sz w:val="24"/>
          <w:szCs w:val="24"/>
          <w:lang w:val="en-US" w:eastAsia="zh-CN"/>
        </w:rPr>
        <w:t>=0.15 dB。</w:t>
      </w:r>
    </w:p>
    <w:p>
      <w:pPr>
        <w:numPr>
          <w:ilvl w:val="0"/>
          <w:numId w:val="0"/>
        </w:numPr>
        <w:spacing w:line="240" w:lineRule="auto"/>
        <w:rPr>
          <w:rFonts w:hint="eastAsia" w:ascii="黑体" w:hAnsi="黑体" w:eastAsia="黑体"/>
          <w:sz w:val="24"/>
          <w:szCs w:val="24"/>
        </w:rPr>
      </w:pPr>
    </w:p>
    <w:p>
      <w:pPr>
        <w:numPr>
          <w:ilvl w:val="0"/>
          <w:numId w:val="0"/>
        </w:numPr>
        <w:spacing w:line="240" w:lineRule="auto"/>
        <w:rPr>
          <w:rFonts w:hint="eastAsia" w:hAnsi="Cambria Math"/>
          <w:i w:val="0"/>
          <w:sz w:val="24"/>
          <w:szCs w:val="24"/>
          <w:lang w:val="en-US" w:eastAsia="zh-CN"/>
        </w:rPr>
      </w:pPr>
      <w:r>
        <w:rPr>
          <w:rFonts w:hint="eastAsia" w:ascii="黑体" w:hAnsi="黑体" w:eastAsia="黑体"/>
          <w:sz w:val="24"/>
          <w:szCs w:val="24"/>
        </w:rPr>
        <w:t>B.</w:t>
      </w:r>
      <w:r>
        <w:rPr>
          <w:rFonts w:hint="eastAsia" w:ascii="黑体" w:hAnsi="黑体" w:eastAsia="黑体"/>
          <w:sz w:val="24"/>
          <w:szCs w:val="24"/>
          <w:lang w:val="en-US" w:eastAsia="zh-CN"/>
        </w:rPr>
        <w:t>2.1.4</w:t>
      </w:r>
      <w:r>
        <w:rPr>
          <w:rFonts w:hint="eastAsia" w:ascii="宋体"/>
          <w:sz w:val="24"/>
          <w:szCs w:val="24"/>
          <w:lang w:val="en-US" w:eastAsia="zh-CN"/>
        </w:rPr>
        <w:t>声放大模拟系统</w:t>
      </w:r>
      <m:oMath>
        <m:sSub>
          <m:sSubPr>
            <m:ctrlPr>
              <w:rPr>
                <w:rFonts w:hint="eastAsia" w:ascii="Cambria Math" w:hAnsi="Cambria Math"/>
                <w:sz w:val="24"/>
                <w:szCs w:val="24"/>
                <w:lang w:val="en-US" w:eastAsia="zh-CN"/>
              </w:rPr>
            </m:ctrlPr>
          </m:sSubPr>
          <m:e>
            <m:r>
              <m:rPr/>
              <w:rPr>
                <w:rFonts w:hint="default" w:ascii="Cambria Math" w:hAnsi="Cambria Math"/>
                <w:sz w:val="24"/>
                <w:szCs w:val="24"/>
                <w:lang w:val="en-US" w:eastAsia="zh-CN"/>
              </w:rPr>
              <m:t>u</m:t>
            </m:r>
            <m:ctrlPr>
              <w:rPr>
                <w:rFonts w:hint="eastAsia" w:ascii="Cambria Math" w:hAnsi="Cambria Math"/>
                <w:sz w:val="24"/>
                <w:szCs w:val="24"/>
                <w:lang w:val="en-US" w:eastAsia="zh-CN"/>
              </w:rPr>
            </m:ctrlPr>
          </m:e>
          <m:sub>
            <m:r>
              <m:rPr>
                <m:sty m:val="p"/>
              </m:rPr>
              <w:rPr>
                <w:rFonts w:hint="default" w:ascii="Cambria Math" w:hAnsi="Cambria Math"/>
                <w:sz w:val="24"/>
                <w:szCs w:val="24"/>
                <w:lang w:val="en-US" w:eastAsia="zh-CN"/>
              </w:rPr>
              <m:t>4</m:t>
            </m:r>
            <m:ctrlPr>
              <w:rPr>
                <w:rFonts w:hint="eastAsia" w:ascii="Cambria Math" w:hAnsi="Cambria Math"/>
                <w:sz w:val="24"/>
                <w:szCs w:val="24"/>
                <w:lang w:val="en-US" w:eastAsia="zh-CN"/>
              </w:rPr>
            </m:ctrlPr>
          </m:sub>
        </m:sSub>
      </m:oMath>
    </w:p>
    <w:p>
      <w:pPr>
        <w:spacing w:line="240" w:lineRule="auto"/>
        <w:ind w:firstLine="480" w:firstLineChars="200"/>
        <w:rPr>
          <w:rFonts w:ascii="宋体"/>
          <w:sz w:val="24"/>
          <w:szCs w:val="24"/>
        </w:rPr>
      </w:pPr>
      <w:r>
        <w:rPr>
          <w:rFonts w:hint="eastAsia" w:ascii="宋体"/>
          <w:sz w:val="24"/>
          <w:szCs w:val="24"/>
          <w:lang w:val="en-US" w:eastAsia="zh-CN"/>
        </w:rPr>
        <w:t>声放大模拟系统在校准过程中的稳定性不超过</w:t>
      </w:r>
      <w:r>
        <w:rPr>
          <w:rFonts w:hint="eastAsia" w:ascii="宋体" w:hAnsi="宋体"/>
          <w:bCs/>
          <w:color w:val="000000"/>
          <w:sz w:val="24"/>
          <w:szCs w:val="24"/>
        </w:rPr>
        <w:t>±</w:t>
      </w:r>
      <w:r>
        <w:rPr>
          <w:rFonts w:hint="eastAsia" w:ascii="宋体" w:hAnsi="宋体"/>
          <w:bCs/>
          <w:color w:val="000000"/>
          <w:sz w:val="24"/>
          <w:szCs w:val="24"/>
          <w:lang w:val="en-US" w:eastAsia="zh-CN"/>
        </w:rPr>
        <w:t>0</w:t>
      </w:r>
      <w:r>
        <w:rPr>
          <w:rFonts w:ascii="宋体" w:hAnsi="宋体"/>
          <w:bCs/>
          <w:color w:val="000000"/>
          <w:sz w:val="24"/>
          <w:szCs w:val="24"/>
        </w:rPr>
        <w:t>.</w:t>
      </w:r>
      <w:r>
        <w:rPr>
          <w:rFonts w:hint="eastAsia" w:ascii="宋体" w:hAnsi="宋体"/>
          <w:bCs/>
          <w:color w:val="000000"/>
          <w:sz w:val="24"/>
          <w:szCs w:val="24"/>
          <w:lang w:val="en-US" w:eastAsia="zh-CN"/>
        </w:rPr>
        <w:t>4</w:t>
      </w:r>
      <w:r>
        <w:rPr>
          <w:rFonts w:ascii="宋体" w:hAnsi="宋体"/>
          <w:bCs/>
          <w:color w:val="000000"/>
          <w:sz w:val="24"/>
          <w:szCs w:val="24"/>
        </w:rPr>
        <w:t xml:space="preserve"> </w:t>
      </w:r>
      <w:r>
        <w:rPr>
          <w:rFonts w:hint="eastAsia" w:ascii="宋体" w:hAnsi="宋体"/>
          <w:bCs/>
          <w:color w:val="000000"/>
          <w:sz w:val="24"/>
          <w:szCs w:val="24"/>
        </w:rPr>
        <w:t>dB</w:t>
      </w:r>
      <w:r>
        <w:rPr>
          <w:rFonts w:hint="eastAsia" w:ascii="宋体" w:hAnsi="宋体"/>
          <w:bCs/>
          <w:color w:val="000000"/>
          <w:sz w:val="24"/>
          <w:szCs w:val="24"/>
          <w:lang w:eastAsia="zh-CN"/>
        </w:rPr>
        <w:t>，</w:t>
      </w:r>
      <w:r>
        <w:rPr>
          <w:rFonts w:hint="eastAsia" w:ascii="宋体" w:hAnsi="宋体"/>
          <w:bCs/>
          <w:color w:val="000000"/>
          <w:sz w:val="24"/>
          <w:szCs w:val="24"/>
          <w:lang w:val="en-US" w:eastAsia="zh-CN"/>
        </w:rPr>
        <w:t>半宽区间为0.4 dB，</w:t>
      </w:r>
      <w:r>
        <w:rPr>
          <w:rFonts w:hint="eastAsia" w:ascii="宋体"/>
          <w:sz w:val="24"/>
          <w:szCs w:val="24"/>
        </w:rPr>
        <w:t>按</w:t>
      </w:r>
      <w:r>
        <w:rPr>
          <w:rFonts w:hint="eastAsia" w:ascii="宋体"/>
          <w:sz w:val="24"/>
          <w:szCs w:val="24"/>
          <w:lang w:val="en-US" w:eastAsia="zh-CN"/>
        </w:rPr>
        <w:t>均匀</w:t>
      </w:r>
      <w:r>
        <w:rPr>
          <w:rFonts w:hint="eastAsia" w:ascii="宋体"/>
          <w:sz w:val="24"/>
          <w:szCs w:val="24"/>
        </w:rPr>
        <w:t>分布考虑</w:t>
      </w:r>
      <w:r>
        <w:rPr>
          <w:rFonts w:hint="eastAsia" w:ascii="宋体"/>
          <w:sz w:val="24"/>
          <w:szCs w:val="24"/>
          <w:lang w:val="en-US" w:eastAsia="zh-CN"/>
        </w:rPr>
        <w:t>取包含因子</w:t>
      </w:r>
      <m:oMath>
        <m:rad>
          <m:radPr>
            <m:degHide m:val="1"/>
            <m:ctrlPr>
              <w:rPr>
                <w:rFonts w:ascii="Cambria Math" w:hAnsi="Cambria Math"/>
                <w:i/>
                <w:kern w:val="2"/>
                <w:sz w:val="24"/>
                <w:szCs w:val="24"/>
              </w:rPr>
            </m:ctrlPr>
          </m:radPr>
          <m:deg>
            <m:ctrlPr>
              <w:rPr>
                <w:rFonts w:ascii="Cambria Math" w:hAnsi="Cambria Math"/>
                <w:i/>
                <w:kern w:val="2"/>
                <w:sz w:val="24"/>
                <w:szCs w:val="24"/>
              </w:rPr>
            </m:ctrlPr>
          </m:deg>
          <m:e>
            <m:r>
              <m:rPr/>
              <w:rPr>
                <w:rFonts w:hint="default" w:ascii="Cambria Math" w:hAnsi="Cambria Math"/>
                <w:kern w:val="2"/>
                <w:sz w:val="24"/>
                <w:szCs w:val="24"/>
                <w:lang w:val="en-US" w:eastAsia="zh-CN"/>
              </w:rPr>
              <m:t>3</m:t>
            </m:r>
            <m:ctrlPr>
              <w:rPr>
                <w:rFonts w:ascii="Cambria Math" w:hAnsi="Cambria Math"/>
                <w:i/>
                <w:kern w:val="2"/>
                <w:sz w:val="24"/>
                <w:szCs w:val="24"/>
              </w:rPr>
            </m:ctrlPr>
          </m:e>
        </m:rad>
      </m:oMath>
      <w:r>
        <w:rPr>
          <w:rFonts w:hint="eastAsia" w:ascii="宋体"/>
          <w:sz w:val="24"/>
          <w:szCs w:val="24"/>
        </w:rPr>
        <w:t>，其引入的标准不确定度为：</w:t>
      </w:r>
    </w:p>
    <w:p>
      <w:pPr>
        <w:numPr>
          <w:ilvl w:val="0"/>
          <w:numId w:val="0"/>
        </w:numPr>
        <w:spacing w:line="240" w:lineRule="auto"/>
        <w:ind w:left="211" w:leftChars="0" w:firstLine="211" w:firstLineChars="0"/>
        <w:rPr>
          <w:rFonts w:hint="default" w:hAnsi="Cambria Math" w:eastAsia="宋体"/>
          <w:i w:val="0"/>
          <w:sz w:val="24"/>
          <w:szCs w:val="24"/>
          <w:lang w:val="en-US" w:eastAsia="zh-CN"/>
        </w:rPr>
      </w:pPr>
      <m:oMathPara>
        <m:oMath>
          <m:sSub>
            <m:sSubPr>
              <m:ctrlPr>
                <w:rPr>
                  <w:rFonts w:ascii="Cambria Math" w:hAnsi="Cambria Math"/>
                  <w:i/>
                  <w:kern w:val="2"/>
                  <w:sz w:val="24"/>
                  <w:szCs w:val="24"/>
                </w:rPr>
              </m:ctrlPr>
            </m:sSubPr>
            <m:e>
              <m:r>
                <m:rPr/>
                <w:rPr>
                  <w:rFonts w:ascii="Cambria Math"/>
                  <w:kern w:val="2"/>
                  <w:sz w:val="24"/>
                  <w:szCs w:val="24"/>
                </w:rPr>
                <m:t>u</m:t>
              </m:r>
              <m:ctrlPr>
                <w:rPr>
                  <w:rFonts w:ascii="Cambria Math" w:hAnsi="Cambria Math"/>
                  <w:i/>
                  <w:kern w:val="2"/>
                  <w:sz w:val="24"/>
                  <w:szCs w:val="24"/>
                </w:rPr>
              </m:ctrlPr>
            </m:e>
            <m:sub>
              <m:r>
                <m:rPr/>
                <w:rPr>
                  <w:rFonts w:hint="default" w:ascii="Cambria Math" w:hAnsi="Cambria Math"/>
                  <w:kern w:val="2"/>
                  <w:sz w:val="24"/>
                  <w:szCs w:val="24"/>
                  <w:lang w:val="en-US" w:eastAsia="zh-CN"/>
                </w:rPr>
                <m:t>4</m:t>
              </m:r>
              <w:bookmarkStart w:id="64" w:name="_GoBack"/>
              <w:bookmarkEnd w:id="64"/>
              <m:ctrlPr>
                <w:rPr>
                  <w:rFonts w:ascii="Cambria Math" w:hAnsi="Cambria Math"/>
                  <w:i/>
                  <w:kern w:val="2"/>
                  <w:sz w:val="24"/>
                  <w:szCs w:val="24"/>
                </w:rPr>
              </m:ctrlPr>
            </m:sub>
          </m:sSub>
          <m:r>
            <m:rPr/>
            <w:rPr>
              <w:rFonts w:ascii="Cambria Math"/>
              <w:kern w:val="2"/>
              <w:sz w:val="24"/>
              <w:szCs w:val="24"/>
            </w:rPr>
            <m:t>=</m:t>
          </m:r>
          <m:f>
            <m:fPr>
              <m:ctrlPr>
                <w:rPr>
                  <w:rFonts w:ascii="Cambria Math" w:hAnsi="Cambria Math"/>
                  <w:i/>
                  <w:kern w:val="2"/>
                  <w:sz w:val="24"/>
                  <w:szCs w:val="24"/>
                </w:rPr>
              </m:ctrlPr>
            </m:fPr>
            <m:num>
              <m:r>
                <m:rPr/>
                <w:rPr>
                  <w:rFonts w:ascii="Cambria Math"/>
                  <w:kern w:val="2"/>
                  <w:sz w:val="24"/>
                  <w:szCs w:val="24"/>
                </w:rPr>
                <m:t>0.</m:t>
              </m:r>
              <m:r>
                <m:rPr/>
                <w:rPr>
                  <w:rFonts w:hint="default" w:ascii="Cambria Math"/>
                  <w:kern w:val="2"/>
                  <w:sz w:val="24"/>
                  <w:szCs w:val="24"/>
                  <w:lang w:val="en-US" w:eastAsia="zh-CN"/>
                </w:rPr>
                <m:t xml:space="preserve">4 </m:t>
              </m:r>
              <m:ctrlPr>
                <w:rPr>
                  <w:rFonts w:ascii="Cambria Math" w:hAnsi="Cambria Math"/>
                  <w:i/>
                  <w:kern w:val="2"/>
                  <w:sz w:val="24"/>
                  <w:szCs w:val="24"/>
                </w:rPr>
              </m:ctrlPr>
            </m:num>
            <m:den>
              <m:rad>
                <m:radPr>
                  <m:degHide m:val="1"/>
                  <m:ctrlPr>
                    <w:rPr>
                      <w:rFonts w:ascii="Cambria Math" w:hAnsi="Cambria Math"/>
                      <w:i/>
                      <w:kern w:val="2"/>
                      <w:sz w:val="24"/>
                      <w:szCs w:val="24"/>
                    </w:rPr>
                  </m:ctrlPr>
                </m:radPr>
                <m:deg>
                  <m:ctrlPr>
                    <w:rPr>
                      <w:rFonts w:ascii="Cambria Math" w:hAnsi="Cambria Math"/>
                      <w:i/>
                      <w:kern w:val="2"/>
                      <w:sz w:val="24"/>
                      <w:szCs w:val="24"/>
                    </w:rPr>
                  </m:ctrlPr>
                </m:deg>
                <m:e>
                  <m:r>
                    <m:rPr/>
                    <w:rPr>
                      <w:rFonts w:hint="default" w:ascii="Cambria Math" w:hAnsi="Cambria Math"/>
                      <w:kern w:val="2"/>
                      <w:sz w:val="24"/>
                      <w:szCs w:val="24"/>
                      <w:lang w:val="en-US" w:eastAsia="zh-CN"/>
                    </w:rPr>
                    <m:t>3</m:t>
                  </m:r>
                  <m:ctrlPr>
                    <w:rPr>
                      <w:rFonts w:ascii="Cambria Math" w:hAnsi="Cambria Math"/>
                      <w:i/>
                      <w:kern w:val="2"/>
                      <w:sz w:val="24"/>
                      <w:szCs w:val="24"/>
                    </w:rPr>
                  </m:ctrlPr>
                </m:e>
              </m:rad>
              <m:ctrlPr>
                <w:rPr>
                  <w:rFonts w:ascii="Cambria Math" w:hAnsi="Cambria Math"/>
                  <w:i/>
                  <w:kern w:val="2"/>
                  <w:sz w:val="24"/>
                  <w:szCs w:val="24"/>
                </w:rPr>
              </m:ctrlPr>
            </m:den>
          </m:f>
          <m:r>
            <m:rPr/>
            <w:rPr>
              <w:rFonts w:ascii="Cambria Math"/>
              <w:kern w:val="2"/>
              <w:sz w:val="24"/>
              <w:szCs w:val="24"/>
            </w:rPr>
            <m:t>=</m:t>
          </m:r>
          <m:r>
            <m:rPr/>
            <w:rPr>
              <w:rFonts w:hint="default" w:ascii="Cambria Math"/>
              <w:kern w:val="2"/>
              <w:sz w:val="24"/>
              <w:szCs w:val="24"/>
              <w:lang w:val="en-US" w:eastAsia="zh-CN"/>
            </w:rPr>
            <m:t>0.23</m:t>
          </m:r>
          <m:r>
            <m:rPr/>
            <w:rPr>
              <w:rFonts w:ascii="Cambria Math"/>
              <w:kern w:val="2"/>
              <w:sz w:val="24"/>
              <w:szCs w:val="24"/>
            </w:rPr>
            <m:t xml:space="preserve">  </m:t>
          </m:r>
          <m:r>
            <m:rPr>
              <m:sty m:val="p"/>
            </m:rPr>
            <w:rPr>
              <w:rFonts w:hint="default" w:ascii="Cambria Math" w:hAnsi="Cambria Math"/>
              <w:kern w:val="2"/>
              <w:sz w:val="24"/>
              <w:szCs w:val="24"/>
              <w:lang w:val="en-US" w:eastAsia="zh-CN"/>
            </w:rPr>
            <m:t>dB</m:t>
          </m:r>
          <m:r>
            <m:rPr/>
            <w:rPr>
              <w:rFonts w:ascii="Cambria Math"/>
              <w:kern w:val="2"/>
              <w:sz w:val="24"/>
              <w:szCs w:val="24"/>
            </w:rPr>
            <m:t xml:space="preserve"> </m:t>
          </m:r>
        </m:oMath>
      </m:oMathPara>
    </w:p>
    <w:p>
      <w:pPr>
        <w:numPr>
          <w:ilvl w:val="0"/>
          <w:numId w:val="0"/>
        </w:numPr>
        <w:spacing w:line="240" w:lineRule="auto"/>
        <w:rPr>
          <w:rFonts w:hint="default" w:hAnsi="Cambria Math"/>
          <w:i w:val="0"/>
          <w:iCs/>
          <w:sz w:val="24"/>
          <w:szCs w:val="24"/>
          <w:lang w:val="en-US" w:eastAsia="zh-CN"/>
        </w:rPr>
      </w:pPr>
    </w:p>
    <w:p>
      <w:pPr>
        <w:spacing w:line="240" w:lineRule="auto"/>
        <w:rPr>
          <w:rFonts w:ascii="宋体"/>
          <w:sz w:val="24"/>
          <w:szCs w:val="24"/>
        </w:rPr>
      </w:pPr>
      <w:r>
        <w:rPr>
          <w:rFonts w:hint="eastAsia" w:ascii="黑体" w:hAnsi="黑体" w:eastAsia="黑体"/>
          <w:sz w:val="24"/>
          <w:szCs w:val="24"/>
          <w:lang w:val="en-US" w:eastAsia="zh-CN"/>
        </w:rPr>
        <w:t>B.2.2</w:t>
      </w:r>
      <w:r>
        <w:rPr>
          <w:rFonts w:hint="eastAsia" w:ascii="宋体"/>
          <w:sz w:val="24"/>
          <w:szCs w:val="24"/>
        </w:rPr>
        <w:t>合成标准不确定度</w:t>
      </w:r>
    </w:p>
    <w:p>
      <w:pPr>
        <w:keepNext w:val="0"/>
        <w:keepLines w:val="0"/>
        <w:pageBreakBefore w:val="0"/>
        <w:widowControl w:val="0"/>
        <w:kinsoku/>
        <w:wordWrap/>
        <w:overflowPunct/>
        <w:topLinePunct w:val="0"/>
        <w:autoSpaceDE/>
        <w:autoSpaceDN/>
        <w:bidi w:val="0"/>
        <w:adjustRightInd/>
        <w:snapToGrid/>
        <w:spacing w:line="360" w:lineRule="exact"/>
        <w:ind w:firstLine="425"/>
        <w:textAlignment w:val="auto"/>
        <w:rPr>
          <w:rFonts w:ascii="宋体"/>
          <w:sz w:val="24"/>
          <w:szCs w:val="24"/>
        </w:rPr>
      </w:pPr>
      <w:r>
        <w:rPr>
          <w:rFonts w:hint="eastAsia" w:ascii="宋体"/>
          <w:sz w:val="24"/>
          <w:szCs w:val="24"/>
        </w:rPr>
        <w:t>声增益误差</w:t>
      </w:r>
      <w:r>
        <w:rPr>
          <w:rFonts w:ascii="宋体"/>
          <w:sz w:val="24"/>
          <w:szCs w:val="24"/>
        </w:rPr>
        <w:t>的</w:t>
      </w:r>
      <w:r>
        <w:rPr>
          <w:rFonts w:hint="eastAsia" w:ascii="宋体"/>
          <w:sz w:val="24"/>
          <w:szCs w:val="24"/>
        </w:rPr>
        <w:t>测量不确定度来源及标准不确定度数值汇总于表</w:t>
      </w:r>
      <w:r>
        <w:rPr>
          <w:rFonts w:hint="eastAsia" w:ascii="宋体"/>
          <w:sz w:val="24"/>
          <w:szCs w:val="24"/>
          <w:lang w:val="en-US" w:eastAsia="zh-CN"/>
        </w:rPr>
        <w:t>B</w:t>
      </w:r>
      <w:r>
        <w:rPr>
          <w:rFonts w:ascii="宋体"/>
          <w:sz w:val="24"/>
          <w:szCs w:val="24"/>
        </w:rPr>
        <w:t>.</w:t>
      </w:r>
      <w:r>
        <w:rPr>
          <w:rFonts w:hint="eastAsia" w:ascii="宋体"/>
          <w:sz w:val="24"/>
          <w:szCs w:val="24"/>
          <w:lang w:val="en-US" w:eastAsia="zh-CN"/>
        </w:rPr>
        <w:t>4</w:t>
      </w:r>
      <w:r>
        <w:rPr>
          <w:rFonts w:hint="eastAsia" w:ascii="宋体"/>
          <w:sz w:val="24"/>
          <w:szCs w:val="24"/>
        </w:rPr>
        <w:t>中。由于表</w:t>
      </w:r>
      <w:r>
        <w:rPr>
          <w:rFonts w:hint="eastAsia" w:ascii="宋体"/>
          <w:sz w:val="24"/>
          <w:szCs w:val="24"/>
          <w:lang w:val="en-US" w:eastAsia="zh-CN"/>
        </w:rPr>
        <w:t>B</w:t>
      </w:r>
      <w:r>
        <w:rPr>
          <w:rFonts w:ascii="宋体"/>
          <w:sz w:val="24"/>
          <w:szCs w:val="24"/>
        </w:rPr>
        <w:t>.</w:t>
      </w:r>
      <w:r>
        <w:rPr>
          <w:rFonts w:hint="eastAsia" w:ascii="宋体"/>
          <w:sz w:val="24"/>
          <w:szCs w:val="24"/>
          <w:lang w:val="en-US" w:eastAsia="zh-CN"/>
        </w:rPr>
        <w:t>4</w:t>
      </w:r>
      <w:r>
        <w:rPr>
          <w:rFonts w:hint="eastAsia" w:ascii="宋体"/>
          <w:sz w:val="24"/>
          <w:szCs w:val="24"/>
        </w:rPr>
        <w:t>中各测量不确定度分量互不相关，故声增益误差的合成标准不确定度</w:t>
      </w:r>
      <m:oMath>
        <m:sSub>
          <m:sSubPr>
            <m:ctrlPr>
              <w:rPr>
                <w:rFonts w:ascii="Cambria Math" w:hAnsi="Cambria Math"/>
                <w:i/>
                <w:kern w:val="2"/>
                <w:sz w:val="24"/>
                <w:szCs w:val="24"/>
              </w:rPr>
            </m:ctrlPr>
          </m:sSubPr>
          <m:e>
            <m:r>
              <m:rPr/>
              <w:rPr>
                <w:rFonts w:ascii="Cambria Math"/>
                <w:kern w:val="2"/>
                <w:sz w:val="24"/>
                <w:szCs w:val="24"/>
              </w:rPr>
              <m:t>u</m:t>
            </m:r>
            <m:ctrlPr>
              <w:rPr>
                <w:rFonts w:ascii="Cambria Math" w:hAnsi="Cambria Math"/>
                <w:i/>
                <w:kern w:val="2"/>
                <w:sz w:val="24"/>
                <w:szCs w:val="24"/>
              </w:rPr>
            </m:ctrlPr>
          </m:e>
          <m:sub>
            <m:r>
              <m:rPr/>
              <w:rPr>
                <w:rFonts w:ascii="Cambria Math"/>
                <w:kern w:val="2"/>
                <w:sz w:val="24"/>
                <w:szCs w:val="24"/>
              </w:rPr>
              <m:t>c</m:t>
            </m:r>
            <m:ctrlPr>
              <w:rPr>
                <w:rFonts w:ascii="Cambria Math" w:hAnsi="Cambria Math"/>
                <w:i/>
                <w:kern w:val="2"/>
                <w:sz w:val="24"/>
                <w:szCs w:val="24"/>
              </w:rPr>
            </m:ctrlPr>
          </m:sub>
        </m:sSub>
      </m:oMath>
      <w:r>
        <w:rPr>
          <w:rFonts w:hint="eastAsia" w:ascii="宋体"/>
          <w:kern w:val="2"/>
          <w:sz w:val="24"/>
          <w:szCs w:val="24"/>
        </w:rPr>
        <w:t>见</w:t>
      </w:r>
      <w:r>
        <w:rPr>
          <w:rFonts w:hint="eastAsia" w:ascii="宋体"/>
          <w:sz w:val="24"/>
          <w:szCs w:val="24"/>
        </w:rPr>
        <w:t>表</w:t>
      </w:r>
      <w:r>
        <w:rPr>
          <w:rFonts w:hint="eastAsia" w:ascii="宋体"/>
          <w:sz w:val="24"/>
          <w:szCs w:val="24"/>
          <w:lang w:val="en-US" w:eastAsia="zh-CN"/>
        </w:rPr>
        <w:t>B</w:t>
      </w:r>
      <w:r>
        <w:rPr>
          <w:rFonts w:ascii="宋体"/>
          <w:sz w:val="24"/>
          <w:szCs w:val="24"/>
        </w:rPr>
        <w:t>.</w:t>
      </w:r>
      <w:r>
        <w:rPr>
          <w:rFonts w:hint="eastAsia" w:ascii="宋体"/>
          <w:sz w:val="24"/>
          <w:szCs w:val="24"/>
          <w:lang w:val="en-US" w:eastAsia="zh-CN"/>
        </w:rPr>
        <w:t>4</w:t>
      </w:r>
      <w:r>
        <w:rPr>
          <w:rFonts w:hint="eastAsia" w:ascii="宋体"/>
          <w:sz w:val="24"/>
          <w:szCs w:val="24"/>
        </w:rPr>
        <w:t>。</w:t>
      </w:r>
    </w:p>
    <w:p>
      <w:pPr>
        <w:spacing w:line="240" w:lineRule="auto"/>
        <w:rPr>
          <w:rFonts w:ascii="宋体"/>
          <w:sz w:val="24"/>
          <w:szCs w:val="24"/>
        </w:rPr>
      </w:pPr>
      <w:r>
        <w:rPr>
          <w:rFonts w:hint="eastAsia" w:ascii="黑体" w:hAnsi="黑体" w:eastAsia="黑体"/>
          <w:sz w:val="24"/>
          <w:szCs w:val="24"/>
          <w:lang w:val="en-US" w:eastAsia="zh-CN"/>
        </w:rPr>
        <w:t>B.2.3</w:t>
      </w:r>
      <w:r>
        <w:rPr>
          <w:rFonts w:hint="eastAsia" w:ascii="宋体"/>
          <w:sz w:val="24"/>
          <w:szCs w:val="24"/>
          <w:lang w:val="en-US" w:eastAsia="zh-CN"/>
        </w:rPr>
        <w:t>扩展不确定度</w:t>
      </w:r>
    </w:p>
    <w:p>
      <w:pPr>
        <w:spacing w:line="240" w:lineRule="auto"/>
        <w:ind w:left="495"/>
        <w:rPr>
          <w:rFonts w:ascii="宋体"/>
          <w:sz w:val="24"/>
          <w:szCs w:val="24"/>
        </w:rPr>
      </w:pPr>
      <w:r>
        <w:rPr>
          <w:rFonts w:hint="eastAsia" w:ascii="宋体"/>
          <w:sz w:val="24"/>
          <w:szCs w:val="24"/>
        </w:rPr>
        <w:t>取包含因子</w:t>
      </w:r>
      <w:r>
        <w:rPr>
          <w:rFonts w:ascii="宋体"/>
          <w:i/>
          <w:iCs/>
          <w:sz w:val="24"/>
          <w:szCs w:val="24"/>
        </w:rPr>
        <w:t>k</w:t>
      </w:r>
      <w:r>
        <w:rPr>
          <w:rFonts w:ascii="宋体"/>
          <w:sz w:val="24"/>
          <w:szCs w:val="24"/>
        </w:rPr>
        <w:t>=2</w:t>
      </w:r>
      <w:r>
        <w:rPr>
          <w:rFonts w:hint="eastAsia" w:ascii="宋体"/>
          <w:sz w:val="24"/>
          <w:szCs w:val="24"/>
        </w:rPr>
        <w:t>，则声增益误差的扩展不确定度见表</w:t>
      </w:r>
      <w:r>
        <w:rPr>
          <w:rFonts w:ascii="宋体"/>
          <w:sz w:val="24"/>
          <w:szCs w:val="24"/>
        </w:rPr>
        <w:t>2.3.2</w:t>
      </w:r>
      <w:r>
        <w:rPr>
          <w:rFonts w:hint="eastAsia" w:ascii="宋体"/>
          <w:sz w:val="24"/>
          <w:szCs w:val="24"/>
        </w:rPr>
        <w:t>。</w:t>
      </w:r>
    </w:p>
    <w:p>
      <w:pPr>
        <w:spacing w:line="240" w:lineRule="auto"/>
        <w:jc w:val="center"/>
        <w:rPr>
          <w:rFonts w:ascii="宋体"/>
        </w:rPr>
      </w:pPr>
      <w:r>
        <w:rPr>
          <w:rFonts w:hint="eastAsia" w:ascii="宋体"/>
          <w:b/>
          <w:bCs/>
          <w:sz w:val="21"/>
          <w:szCs w:val="21"/>
        </w:rPr>
        <w:t>表</w:t>
      </w:r>
      <w:r>
        <w:rPr>
          <w:rFonts w:hint="eastAsia" w:ascii="宋体"/>
          <w:b/>
          <w:bCs/>
          <w:sz w:val="21"/>
          <w:szCs w:val="21"/>
          <w:lang w:val="en-US" w:eastAsia="zh-CN"/>
        </w:rPr>
        <w:t>B</w:t>
      </w:r>
      <w:r>
        <w:rPr>
          <w:rFonts w:ascii="宋体"/>
          <w:b/>
          <w:bCs/>
          <w:sz w:val="21"/>
          <w:szCs w:val="21"/>
        </w:rPr>
        <w:t>.</w:t>
      </w:r>
      <w:r>
        <w:rPr>
          <w:rFonts w:hint="eastAsia" w:ascii="宋体"/>
          <w:b/>
          <w:bCs/>
          <w:sz w:val="21"/>
          <w:szCs w:val="21"/>
          <w:lang w:val="en-US" w:eastAsia="zh-CN"/>
        </w:rPr>
        <w:t>4</w:t>
      </w:r>
      <w:r>
        <w:rPr>
          <w:rFonts w:ascii="宋体"/>
          <w:b/>
          <w:bCs/>
          <w:sz w:val="21"/>
          <w:szCs w:val="21"/>
        </w:rPr>
        <w:t xml:space="preserve"> </w:t>
      </w:r>
      <w:r>
        <w:rPr>
          <w:rFonts w:hint="eastAsia" w:ascii="宋体"/>
          <w:b/>
          <w:bCs/>
          <w:sz w:val="21"/>
          <w:szCs w:val="21"/>
        </w:rPr>
        <w:t>声增益误差的测量不确定度来源及数值</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3260"/>
        <w:gridCol w:w="851"/>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spacing w:line="240" w:lineRule="auto"/>
              <w:jc w:val="center"/>
              <w:rPr>
                <w:rFonts w:ascii="宋体"/>
              </w:rPr>
            </w:pPr>
            <w:r>
              <w:rPr>
                <w:rFonts w:hint="eastAsia" w:ascii="宋体"/>
              </w:rPr>
              <w:t>序号</w:t>
            </w:r>
          </w:p>
        </w:tc>
        <w:tc>
          <w:tcPr>
            <w:tcW w:w="3260" w:type="dxa"/>
          </w:tcPr>
          <w:p>
            <w:pPr>
              <w:spacing w:line="240" w:lineRule="auto"/>
              <w:jc w:val="center"/>
              <w:rPr>
                <w:rFonts w:ascii="宋体"/>
              </w:rPr>
            </w:pPr>
            <w:r>
              <w:rPr>
                <w:rFonts w:hint="eastAsia" w:ascii="宋体"/>
              </w:rPr>
              <w:t>来源</w:t>
            </w:r>
          </w:p>
        </w:tc>
        <w:tc>
          <w:tcPr>
            <w:tcW w:w="851" w:type="dxa"/>
          </w:tcPr>
          <w:p>
            <w:pPr>
              <w:spacing w:line="240" w:lineRule="auto"/>
              <w:jc w:val="center"/>
              <w:rPr>
                <w:rFonts w:ascii="宋体"/>
              </w:rPr>
            </w:pPr>
            <w:r>
              <w:rPr>
                <w:rFonts w:hint="eastAsia" w:ascii="宋体"/>
              </w:rPr>
              <w:t>符号</w:t>
            </w:r>
          </w:p>
        </w:tc>
        <w:tc>
          <w:tcPr>
            <w:tcW w:w="1056" w:type="dxa"/>
          </w:tcPr>
          <w:p>
            <w:pPr>
              <w:spacing w:line="240" w:lineRule="auto"/>
              <w:jc w:val="center"/>
              <w:rPr>
                <w:rFonts w:ascii="宋体"/>
              </w:rPr>
            </w:pPr>
            <w:r>
              <w:rPr>
                <w:rFonts w:hint="eastAsia" w:ascii="宋体"/>
                <w:lang w:val="en-US" w:eastAsia="zh-CN"/>
              </w:rPr>
              <w:t>90 dB 1600</w:t>
            </w:r>
            <w:r>
              <w:rPr>
                <w:rFonts w:ascii="宋体"/>
              </w:rPr>
              <w:t>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spacing w:line="240" w:lineRule="auto"/>
              <w:jc w:val="center"/>
              <w:rPr>
                <w:rFonts w:ascii="宋体"/>
              </w:rPr>
            </w:pPr>
            <w:r>
              <w:rPr>
                <w:rFonts w:hint="eastAsia" w:ascii="宋体"/>
              </w:rPr>
              <w:t>1</w:t>
            </w:r>
          </w:p>
        </w:tc>
        <w:tc>
          <w:tcPr>
            <w:tcW w:w="3260" w:type="dxa"/>
          </w:tcPr>
          <w:p>
            <w:pPr>
              <w:spacing w:line="240" w:lineRule="auto"/>
              <w:jc w:val="center"/>
              <w:rPr>
                <w:rFonts w:ascii="宋体"/>
              </w:rPr>
            </w:pPr>
            <w:r>
              <w:rPr>
                <w:rFonts w:hint="eastAsia" w:ascii="宋体"/>
              </w:rPr>
              <w:t>测量重复性（</w:t>
            </w:r>
            <w:r>
              <w:rPr>
                <w:rFonts w:hint="eastAsia" w:ascii="宋体"/>
                <w:lang w:val="en-US" w:eastAsia="zh-CN"/>
              </w:rPr>
              <w:t>dB</w:t>
            </w:r>
            <w:r>
              <w:rPr>
                <w:rFonts w:hint="eastAsia" w:ascii="宋体"/>
              </w:rPr>
              <w:t>）</w:t>
            </w:r>
          </w:p>
        </w:tc>
        <w:tc>
          <w:tcPr>
            <w:tcW w:w="851" w:type="dxa"/>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1</m:t>
                    </m:r>
                    <m:ctrlPr>
                      <w:rPr>
                        <w:rFonts w:ascii="Cambria Math" w:hAnsi="Cambria Math"/>
                        <w:i/>
                        <w:kern w:val="2"/>
                        <w:sz w:val="21"/>
                      </w:rPr>
                    </m:ctrlPr>
                  </m:sub>
                </m:sSub>
              </m:oMath>
            </m:oMathPara>
          </w:p>
        </w:tc>
        <w:tc>
          <w:tcPr>
            <w:tcW w:w="1056" w:type="dxa"/>
          </w:tcPr>
          <w:p>
            <w:pPr>
              <w:spacing w:line="240" w:lineRule="auto"/>
              <w:jc w:val="center"/>
              <w:rPr>
                <w:rFonts w:ascii="宋体"/>
              </w:rPr>
            </w:pPr>
            <w:r>
              <w:rPr>
                <w:rFonts w:hint="eastAsia" w:ascii="宋体"/>
                <w:sz w:val="21"/>
                <w:szCs w:val="21"/>
                <w:lang w:val="en-US" w:eastAsia="zh-CN"/>
              </w:rPr>
              <w:t>0.165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spacing w:line="240" w:lineRule="auto"/>
              <w:jc w:val="center"/>
              <w:rPr>
                <w:rFonts w:ascii="宋体"/>
              </w:rPr>
            </w:pPr>
            <w:r>
              <w:rPr>
                <w:rFonts w:hint="eastAsia" w:ascii="宋体"/>
              </w:rPr>
              <w:t>2</w:t>
            </w:r>
          </w:p>
        </w:tc>
        <w:tc>
          <w:tcPr>
            <w:tcW w:w="3260" w:type="dxa"/>
          </w:tcPr>
          <w:p>
            <w:pPr>
              <w:spacing w:line="240" w:lineRule="auto"/>
              <w:jc w:val="center"/>
              <w:rPr>
                <w:rFonts w:ascii="宋体"/>
              </w:rPr>
            </w:pPr>
            <w:r>
              <w:rPr>
                <w:rFonts w:hint="eastAsia" w:ascii="宋体"/>
                <w:lang w:val="en-US" w:eastAsia="zh-CN"/>
              </w:rPr>
              <w:t>声分析仪声压测量</w:t>
            </w:r>
            <w:r>
              <w:rPr>
                <w:rFonts w:hint="eastAsia" w:hAnsi="Cambria Math"/>
                <w:i w:val="0"/>
                <w:kern w:val="2"/>
                <w:sz w:val="21"/>
                <w:lang w:val="en-US" w:eastAsia="zh-CN"/>
              </w:rPr>
              <w:t xml:space="preserve"> </w:t>
            </w:r>
            <w:r>
              <w:rPr>
                <w:rFonts w:hint="eastAsia" w:ascii="宋体"/>
              </w:rPr>
              <w:t>（</w:t>
            </w:r>
            <w:r>
              <w:rPr>
                <w:rFonts w:hint="eastAsia" w:ascii="宋体"/>
                <w:lang w:val="en-US" w:eastAsia="zh-CN"/>
              </w:rPr>
              <w:t>dB</w:t>
            </w:r>
            <w:r>
              <w:rPr>
                <w:rFonts w:hint="eastAsia" w:ascii="宋体"/>
              </w:rPr>
              <w:t>）</w:t>
            </w:r>
          </w:p>
        </w:tc>
        <w:tc>
          <w:tcPr>
            <w:tcW w:w="851" w:type="dxa"/>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2</m:t>
                    </m:r>
                    <m:ctrlPr>
                      <w:rPr>
                        <w:rFonts w:ascii="Cambria Math" w:hAnsi="Cambria Math"/>
                        <w:i/>
                        <w:kern w:val="2"/>
                        <w:sz w:val="21"/>
                      </w:rPr>
                    </m:ctrlPr>
                  </m:sub>
                </m:sSub>
              </m:oMath>
            </m:oMathPara>
          </w:p>
        </w:tc>
        <w:tc>
          <w:tcPr>
            <w:tcW w:w="1056" w:type="dxa"/>
          </w:tcPr>
          <w:p>
            <w:pPr>
              <w:spacing w:line="240" w:lineRule="auto"/>
              <w:jc w:val="center"/>
              <w:rPr>
                <w:rFonts w:hint="default" w:ascii="宋体" w:eastAsia="宋体"/>
                <w:lang w:val="en-US" w:eastAsia="zh-CN"/>
              </w:rPr>
            </w:pPr>
            <w:r>
              <w:rPr>
                <w:rFonts w:hint="eastAsia" w:ascii="宋体"/>
                <w:lang w:val="en-US" w:eastAsia="zh-CN"/>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704" w:type="dxa"/>
          </w:tcPr>
          <w:p>
            <w:pPr>
              <w:spacing w:line="240" w:lineRule="auto"/>
              <w:jc w:val="center"/>
              <w:rPr>
                <w:rFonts w:ascii="宋体"/>
              </w:rPr>
            </w:pPr>
            <w:r>
              <w:rPr>
                <w:rFonts w:hint="eastAsia" w:ascii="宋体"/>
              </w:rPr>
              <w:t>3</w:t>
            </w:r>
          </w:p>
        </w:tc>
        <w:tc>
          <w:tcPr>
            <w:tcW w:w="3260" w:type="dxa"/>
          </w:tcPr>
          <w:p>
            <w:pPr>
              <w:spacing w:line="240" w:lineRule="auto"/>
              <w:jc w:val="center"/>
              <w:rPr>
                <w:rFonts w:ascii="宋体"/>
              </w:rPr>
            </w:pPr>
            <w:r>
              <w:rPr>
                <w:rFonts w:hint="eastAsia" w:ascii="宋体"/>
                <w:lang w:val="en-US" w:eastAsia="zh-CN"/>
              </w:rPr>
              <w:t>标准声耦合器（dB)</w:t>
            </w:r>
          </w:p>
        </w:tc>
        <w:tc>
          <w:tcPr>
            <w:tcW w:w="851" w:type="dxa"/>
          </w:tcPr>
          <w:p>
            <w:pPr>
              <w:spacing w:line="240" w:lineRule="auto"/>
              <w:jc w:val="center"/>
              <w:rPr>
                <w:rFonts w:ascii="宋体"/>
                <w:kern w:val="2"/>
                <w:sz w:val="21"/>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3</m:t>
                    </m:r>
                    <m:ctrlPr>
                      <w:rPr>
                        <w:rFonts w:ascii="Cambria Math" w:hAnsi="Cambria Math"/>
                        <w:i/>
                        <w:kern w:val="2"/>
                        <w:sz w:val="21"/>
                      </w:rPr>
                    </m:ctrlPr>
                  </m:sub>
                </m:sSub>
              </m:oMath>
            </m:oMathPara>
          </w:p>
        </w:tc>
        <w:tc>
          <w:tcPr>
            <w:tcW w:w="1056" w:type="dxa"/>
          </w:tcPr>
          <w:p>
            <w:pPr>
              <w:spacing w:line="240" w:lineRule="auto"/>
              <w:jc w:val="center"/>
              <w:rPr>
                <w:rFonts w:hint="default" w:ascii="宋体" w:eastAsia="宋体"/>
                <w:lang w:val="en-US" w:eastAsia="zh-CN"/>
              </w:rPr>
            </w:pPr>
            <w:r>
              <w:rPr>
                <w:rFonts w:hint="eastAsia" w:ascii="宋体"/>
                <w:lang w:val="en-US" w:eastAsia="zh-CN"/>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4" w:type="dxa"/>
          </w:tcPr>
          <w:p>
            <w:pPr>
              <w:spacing w:line="240" w:lineRule="auto"/>
              <w:jc w:val="center"/>
              <w:rPr>
                <w:rFonts w:hint="eastAsia" w:ascii="宋体" w:eastAsia="宋体"/>
                <w:lang w:val="en-US" w:eastAsia="zh-CN"/>
              </w:rPr>
            </w:pPr>
            <w:r>
              <w:rPr>
                <w:rFonts w:hint="eastAsia" w:ascii="宋体"/>
                <w:lang w:val="en-US" w:eastAsia="zh-CN"/>
              </w:rPr>
              <w:t>4</w:t>
            </w:r>
          </w:p>
        </w:tc>
        <w:tc>
          <w:tcPr>
            <w:tcW w:w="3260" w:type="dxa"/>
          </w:tcPr>
          <w:p>
            <w:pPr>
              <w:spacing w:line="240" w:lineRule="auto"/>
              <w:jc w:val="center"/>
              <w:rPr>
                <w:rFonts w:hint="eastAsia" w:ascii="宋体"/>
                <w:lang w:val="en-US" w:eastAsia="zh-CN"/>
              </w:rPr>
            </w:pPr>
            <w:r>
              <w:rPr>
                <w:rFonts w:hint="eastAsia" w:ascii="宋体"/>
                <w:lang w:val="en-US" w:eastAsia="zh-CN"/>
              </w:rPr>
              <w:t>声放大模拟系统（dB）</w:t>
            </w:r>
          </w:p>
        </w:tc>
        <w:tc>
          <w:tcPr>
            <w:tcW w:w="851" w:type="dxa"/>
          </w:tcPr>
          <w:p>
            <w:pPr>
              <w:spacing w:line="240" w:lineRule="auto"/>
              <w:jc w:val="center"/>
              <w:rPr>
                <w:rFonts w:ascii="Cambria Math" w:hAnsi="Cambria Math"/>
                <w:i/>
                <w:kern w:val="2"/>
                <w:sz w:val="21"/>
                <w:oMath/>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hint="default" w:ascii="Cambria Math" w:hAnsi="Cambria Math"/>
                        <w:kern w:val="2"/>
                        <w:sz w:val="21"/>
                        <w:lang w:val="en-US" w:eastAsia="zh-CN"/>
                      </w:rPr>
                      <m:t>4</m:t>
                    </m:r>
                    <m:ctrlPr>
                      <w:rPr>
                        <w:rFonts w:ascii="Cambria Math" w:hAnsi="Cambria Math"/>
                        <w:i/>
                        <w:kern w:val="2"/>
                        <w:sz w:val="21"/>
                      </w:rPr>
                    </m:ctrlPr>
                  </m:sub>
                </m:sSub>
              </m:oMath>
            </m:oMathPara>
          </w:p>
        </w:tc>
        <w:tc>
          <w:tcPr>
            <w:tcW w:w="1056" w:type="dxa"/>
          </w:tcPr>
          <w:p>
            <w:pPr>
              <w:spacing w:line="240" w:lineRule="auto"/>
              <w:jc w:val="center"/>
              <w:rPr>
                <w:rFonts w:hint="default" w:ascii="宋体"/>
                <w:lang w:val="en-US" w:eastAsia="zh-CN"/>
              </w:rPr>
            </w:pPr>
            <w:r>
              <w:rPr>
                <w:rFonts w:hint="eastAsia" w:ascii="宋体"/>
                <w:lang w:val="en-US" w:eastAsia="zh-CN"/>
              </w:rPr>
              <w:t>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gridSpan w:val="2"/>
          </w:tcPr>
          <w:p>
            <w:pPr>
              <w:spacing w:line="240" w:lineRule="auto"/>
              <w:jc w:val="center"/>
              <w:rPr>
                <w:rFonts w:ascii="宋体"/>
              </w:rPr>
            </w:pPr>
            <w:r>
              <w:rPr>
                <w:rFonts w:hint="eastAsia" w:ascii="宋体"/>
              </w:rPr>
              <w:t>合成标准不确定度（</w:t>
            </w:r>
            <w:r>
              <w:rPr>
                <w:rFonts w:hint="eastAsia" w:ascii="宋体"/>
                <w:lang w:val="en-US" w:eastAsia="zh-CN"/>
              </w:rPr>
              <w:t>dB</w:t>
            </w:r>
            <w:r>
              <w:rPr>
                <w:rFonts w:hint="eastAsia" w:ascii="宋体"/>
              </w:rPr>
              <w:t>）</w:t>
            </w:r>
          </w:p>
        </w:tc>
        <w:tc>
          <w:tcPr>
            <w:tcW w:w="851" w:type="dxa"/>
          </w:tcPr>
          <w:p>
            <w:pPr>
              <w:spacing w:line="240" w:lineRule="auto"/>
              <w:jc w:val="center"/>
              <w:rPr>
                <w:rFonts w:ascii="宋体"/>
              </w:rPr>
            </w:pPr>
            <m:oMathPara>
              <m:oMath>
                <m:sSub>
                  <m:sSubPr>
                    <m:ctrlPr>
                      <w:rPr>
                        <w:rFonts w:ascii="Cambria Math" w:hAnsi="Cambria Math"/>
                        <w:i/>
                        <w:kern w:val="2"/>
                        <w:sz w:val="21"/>
                      </w:rPr>
                    </m:ctrlPr>
                  </m:sSubPr>
                  <m:e>
                    <m:r>
                      <m:rPr/>
                      <w:rPr>
                        <w:rFonts w:ascii="Cambria Math"/>
                        <w:kern w:val="2"/>
                        <w:sz w:val="21"/>
                      </w:rPr>
                      <m:t>u</m:t>
                    </m:r>
                    <m:ctrlPr>
                      <w:rPr>
                        <w:rFonts w:ascii="Cambria Math" w:hAnsi="Cambria Math"/>
                        <w:i/>
                        <w:kern w:val="2"/>
                        <w:sz w:val="21"/>
                      </w:rPr>
                    </m:ctrlPr>
                  </m:e>
                  <m:sub>
                    <m:r>
                      <m:rPr/>
                      <w:rPr>
                        <w:rFonts w:ascii="Cambria Math"/>
                        <w:kern w:val="2"/>
                        <w:sz w:val="21"/>
                      </w:rPr>
                      <m:t>c</m:t>
                    </m:r>
                    <m:ctrlPr>
                      <w:rPr>
                        <w:rFonts w:ascii="Cambria Math" w:hAnsi="Cambria Math"/>
                        <w:i/>
                        <w:kern w:val="2"/>
                        <w:sz w:val="21"/>
                      </w:rPr>
                    </m:ctrlPr>
                  </m:sub>
                </m:sSub>
              </m:oMath>
            </m:oMathPara>
          </w:p>
        </w:tc>
        <w:tc>
          <w:tcPr>
            <w:tcW w:w="1056" w:type="dxa"/>
          </w:tcPr>
          <w:p>
            <w:pPr>
              <w:spacing w:line="240" w:lineRule="auto"/>
              <w:jc w:val="center"/>
              <w:rPr>
                <w:rFonts w:hint="default" w:ascii="宋体" w:eastAsia="宋体"/>
                <w:lang w:val="en-US" w:eastAsia="zh-CN"/>
              </w:rPr>
            </w:pPr>
            <w:r>
              <w:rPr>
                <w:rFonts w:hint="eastAsia" w:ascii="宋体"/>
                <w:lang w:val="en-US" w:eastAsia="zh-CN"/>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4" w:type="dxa"/>
            <w:gridSpan w:val="2"/>
          </w:tcPr>
          <w:p>
            <w:pPr>
              <w:spacing w:line="240" w:lineRule="auto"/>
              <w:jc w:val="center"/>
              <w:rPr>
                <w:rFonts w:ascii="宋体"/>
              </w:rPr>
            </w:pPr>
            <w:r>
              <w:rPr>
                <w:rFonts w:hint="eastAsia" w:ascii="宋体"/>
              </w:rPr>
              <w:t>扩展不确定度（</w:t>
            </w:r>
            <w:r>
              <w:rPr>
                <w:rFonts w:ascii="宋体"/>
                <w:i/>
                <w:iCs/>
              </w:rPr>
              <w:t>k</w:t>
            </w:r>
            <w:r>
              <w:rPr>
                <w:rFonts w:ascii="宋体"/>
              </w:rPr>
              <w:t>=2</w:t>
            </w:r>
            <w:r>
              <w:rPr>
                <w:rFonts w:hint="eastAsia" w:ascii="宋体"/>
              </w:rPr>
              <w:t>）</w:t>
            </w:r>
            <w:r>
              <w:rPr>
                <w:rFonts w:ascii="宋体"/>
              </w:rPr>
              <w:t>/</w:t>
            </w:r>
            <w:r>
              <w:rPr>
                <w:rFonts w:hint="eastAsia" w:ascii="宋体"/>
              </w:rPr>
              <w:t>（</w:t>
            </w:r>
            <w:r>
              <w:rPr>
                <w:rFonts w:hint="eastAsia" w:ascii="宋体"/>
                <w:lang w:val="en-US" w:eastAsia="zh-CN"/>
              </w:rPr>
              <w:t>dB</w:t>
            </w:r>
            <w:r>
              <w:rPr>
                <w:rFonts w:hint="eastAsia" w:ascii="宋体"/>
              </w:rPr>
              <w:t>）</w:t>
            </w:r>
          </w:p>
        </w:tc>
        <w:tc>
          <w:tcPr>
            <w:tcW w:w="851" w:type="dxa"/>
          </w:tcPr>
          <w:p>
            <w:pPr>
              <w:spacing w:line="240" w:lineRule="auto"/>
              <w:jc w:val="center"/>
              <w:rPr>
                <w:rFonts w:ascii="宋体"/>
                <w:i/>
                <w:iCs/>
              </w:rPr>
            </w:pPr>
            <w:r>
              <w:rPr>
                <w:rFonts w:hint="eastAsia" w:ascii="宋体"/>
                <w:i/>
                <w:iCs/>
              </w:rPr>
              <w:t>U</w:t>
            </w:r>
          </w:p>
        </w:tc>
        <w:tc>
          <w:tcPr>
            <w:tcW w:w="1056" w:type="dxa"/>
          </w:tcPr>
          <w:p>
            <w:pPr>
              <w:spacing w:line="240" w:lineRule="auto"/>
              <w:jc w:val="center"/>
              <w:rPr>
                <w:rFonts w:hint="default" w:ascii="宋体" w:eastAsia="宋体"/>
                <w:lang w:val="en-US" w:eastAsia="zh-CN"/>
              </w:rPr>
            </w:pPr>
            <w:r>
              <w:rPr>
                <w:rFonts w:hint="eastAsia" w:ascii="宋体"/>
                <w:lang w:val="en-US" w:eastAsia="zh-CN"/>
              </w:rPr>
              <w:t>0.7</w:t>
            </w:r>
          </w:p>
        </w:tc>
      </w:tr>
    </w:tbl>
    <w:p>
      <w:pPr>
        <w:spacing w:line="360" w:lineRule="auto"/>
        <w:jc w:val="center"/>
        <w:rPr>
          <w:rFonts w:hint="default" w:ascii="宋体" w:hAnsi="宋体"/>
          <w:sz w:val="24"/>
          <w:szCs w:val="21"/>
          <w:lang w:val="en-US" w:eastAsia="zh-CN"/>
        </w:rPr>
      </w:pPr>
    </w:p>
    <w:sectPr>
      <w:pgSz w:w="11907" w:h="16840"/>
      <w:pgMar w:top="1588" w:right="1418" w:bottom="1361" w:left="1418" w:header="1134"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aramond">
    <w:panose1 w:val="02020404030301010803"/>
    <w:charset w:val="00"/>
    <w:family w:val="roman"/>
    <w:pitch w:val="default"/>
    <w:sig w:usb0="00000287"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right" w:y="1"/>
      <w:rPr>
        <w:rStyle w:val="30"/>
      </w:rPr>
    </w:pPr>
    <w:r>
      <w:rPr>
        <w:rStyle w:val="30"/>
      </w:rPr>
      <w:fldChar w:fldCharType="begin"/>
    </w:r>
    <w:r>
      <w:rPr>
        <w:rStyle w:val="30"/>
      </w:rPr>
      <w:instrText xml:space="preserve">PAGE  </w:instrText>
    </w:r>
    <w:r>
      <w:rPr>
        <w:rStyle w:val="30"/>
      </w:rPr>
      <w:fldChar w:fldCharType="end"/>
    </w:r>
  </w:p>
  <w:p>
    <w:pPr>
      <w:pStyle w:val="1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fldChar w:fldCharType="begin"/>
    </w:r>
    <w:r>
      <w:instrText xml:space="preserve"> PAGE   \* MERGEFORMAT </w:instrText>
    </w:r>
    <w:r>
      <w:fldChar w:fldCharType="separate"/>
    </w:r>
    <w:r>
      <w:rPr>
        <w:lang w:val="zh-CN"/>
      </w:rPr>
      <w:t>11</w:t>
    </w:r>
    <w:r>
      <w:rPr>
        <w:lang w:val="zh-CN"/>
      </w:rPr>
      <w:fldChar w:fldCharType="end"/>
    </w:r>
  </w:p>
  <w:p>
    <w:pPr>
      <w:pStyle w:val="1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rFonts w:hint="eastAsia"/>
      </w:rPr>
      <w:t>10</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rPr>
        <w:rFonts w:ascii="黑体" w:eastAsia="黑体"/>
      </w:rPr>
    </w:pPr>
    <w:r>
      <w:rPr>
        <w:rFonts w:hint="eastAsia" w:ascii="黑体" w:eastAsia="黑体"/>
      </w:rPr>
      <w:t>JJF××××－××××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CE7242"/>
    <w:multiLevelType w:val="multilevel"/>
    <w:tmpl w:val="26CE7242"/>
    <w:lvl w:ilvl="0" w:tentative="0">
      <w:start w:val="1"/>
      <w:numFmt w:val="decimal"/>
      <w:pStyle w:val="52"/>
      <w:suff w:val="space"/>
      <w:lvlText w:val="%1"/>
      <w:lvlJc w:val="left"/>
      <w:pPr>
        <w:ind w:left="360" w:hanging="360"/>
      </w:pPr>
      <w:rPr>
        <w:rFonts w:hint="default"/>
      </w:rPr>
    </w:lvl>
    <w:lvl w:ilvl="1" w:tentative="0">
      <w:start w:val="1"/>
      <w:numFmt w:val="decimal"/>
      <w:isLgl/>
      <w:suff w:val="space"/>
      <w:lvlText w:val="%1.%2"/>
      <w:lvlJc w:val="left"/>
      <w:pPr>
        <w:ind w:left="600" w:hanging="600"/>
      </w:pPr>
      <w:rPr>
        <w:rFonts w:hint="default" w:ascii="Times New Roman" w:hAnsi="Times New Roman" w:eastAsia="宋体" w:cs="Times New Roman"/>
      </w:rPr>
    </w:lvl>
    <w:lvl w:ilvl="2" w:tentative="0">
      <w:start w:val="1"/>
      <w:numFmt w:val="decimal"/>
      <w:suff w:val="space"/>
      <w:lvlText w:val="7.2.%3"/>
      <w:lvlJc w:val="left"/>
      <w:pPr>
        <w:ind w:left="5398" w:hanging="5398"/>
      </w:pPr>
      <w:rPr>
        <w:rFonts w:hint="default" w:ascii="Times New Roman" w:hAnsi="Times New Roman" w:eastAsia="宋体"/>
        <w:b w:val="0"/>
        <w:i w:val="0"/>
        <w:spacing w:val="0"/>
        <w:sz w:val="24"/>
      </w:rPr>
    </w:lvl>
    <w:lvl w:ilvl="3" w:tentative="0">
      <w:start w:val="1"/>
      <w:numFmt w:val="decimal"/>
      <w:lvlText w:val="%4."/>
      <w:lvlJc w:val="left"/>
      <w:pPr>
        <w:tabs>
          <w:tab w:val="left" w:pos="420"/>
        </w:tabs>
        <w:ind w:left="420" w:hanging="420"/>
      </w:pPr>
      <w:rPr>
        <w:rFonts w:hint="default"/>
      </w:rPr>
    </w:lvl>
    <w:lvl w:ilvl="4" w:tentative="0">
      <w:start w:val="1"/>
      <w:numFmt w:val="decimal"/>
      <w:isLgl/>
      <w:lvlText w:val="%1.%2.%3.%4.%5"/>
      <w:lvlJc w:val="left"/>
      <w:pPr>
        <w:tabs>
          <w:tab w:val="left" w:pos="1080"/>
        </w:tabs>
        <w:ind w:left="1080" w:hanging="1080"/>
      </w:pPr>
      <w:rPr>
        <w:rFonts w:hint="default"/>
      </w:rPr>
    </w:lvl>
    <w:lvl w:ilvl="5" w:tentative="0">
      <w:start w:val="1"/>
      <w:numFmt w:val="decimal"/>
      <w:isLgl/>
      <w:lvlText w:val="%1.%2.%3.%4.%5.%6"/>
      <w:lvlJc w:val="left"/>
      <w:pPr>
        <w:tabs>
          <w:tab w:val="left" w:pos="1440"/>
        </w:tabs>
        <w:ind w:left="1440" w:hanging="1440"/>
      </w:pPr>
      <w:rPr>
        <w:rFonts w:hint="default"/>
      </w:rPr>
    </w:lvl>
    <w:lvl w:ilvl="6" w:tentative="0">
      <w:start w:val="1"/>
      <w:numFmt w:val="decimal"/>
      <w:isLgl/>
      <w:lvlText w:val="%1.%2.%3.%4.%5.%6.%7"/>
      <w:lvlJc w:val="left"/>
      <w:pPr>
        <w:tabs>
          <w:tab w:val="left" w:pos="1800"/>
        </w:tabs>
        <w:ind w:left="1800" w:hanging="1800"/>
      </w:pPr>
      <w:rPr>
        <w:rFonts w:hint="default"/>
      </w:rPr>
    </w:lvl>
    <w:lvl w:ilvl="7" w:tentative="0">
      <w:start w:val="1"/>
      <w:numFmt w:val="decimal"/>
      <w:isLgl/>
      <w:lvlText w:val="%1.%2.%3.%4.%5.%6.%7.%8"/>
      <w:lvlJc w:val="left"/>
      <w:pPr>
        <w:tabs>
          <w:tab w:val="left" w:pos="1800"/>
        </w:tabs>
        <w:ind w:left="1800" w:hanging="1800"/>
      </w:pPr>
      <w:rPr>
        <w:rFonts w:hint="default"/>
      </w:rPr>
    </w:lvl>
    <w:lvl w:ilvl="8" w:tentative="0">
      <w:start w:val="1"/>
      <w:numFmt w:val="decimal"/>
      <w:isLgl/>
      <w:lvlText w:val="%1.%2.%3.%4.%5.%6.%7.%8.%9"/>
      <w:lvlJc w:val="left"/>
      <w:pPr>
        <w:tabs>
          <w:tab w:val="left" w:pos="2160"/>
        </w:tabs>
        <w:ind w:left="2160" w:hanging="2160"/>
      </w:pPr>
      <w:rPr>
        <w:rFonts w:hint="default"/>
      </w:rPr>
    </w:lvl>
  </w:abstractNum>
  <w:abstractNum w:abstractNumId="1">
    <w:nsid w:val="3CD27836"/>
    <w:multiLevelType w:val="multilevel"/>
    <w:tmpl w:val="3CD27836"/>
    <w:lvl w:ilvl="0" w:tentative="0">
      <w:start w:val="1"/>
      <w:numFmt w:val="lowerLetter"/>
      <w:lvlText w:val="%1)"/>
      <w:lvlJc w:val="left"/>
      <w:pPr>
        <w:tabs>
          <w:tab w:val="left" w:pos="846"/>
        </w:tabs>
        <w:ind w:left="846" w:hanging="420"/>
      </w:pPr>
      <w:rPr>
        <w:rFonts w:hint="default" w:ascii="Times New Roman" w:hAnsi="Times New Roman" w:cs="Times New Roman"/>
      </w:rPr>
    </w:lvl>
    <w:lvl w:ilvl="1" w:tentative="0">
      <w:start w:val="1"/>
      <w:numFmt w:val="lowerLetter"/>
      <w:lvlText w:val="%2)"/>
      <w:lvlJc w:val="left"/>
      <w:pPr>
        <w:tabs>
          <w:tab w:val="left" w:pos="1064"/>
        </w:tabs>
        <w:ind w:left="1064" w:hanging="360"/>
      </w:pPr>
      <w:rPr>
        <w:rFonts w:hint="default"/>
      </w:rPr>
    </w:lvl>
    <w:lvl w:ilvl="2" w:tentative="0">
      <w:start w:val="1"/>
      <w:numFmt w:val="lowerRoman"/>
      <w:lvlText w:val="%3."/>
      <w:lvlJc w:val="right"/>
      <w:pPr>
        <w:tabs>
          <w:tab w:val="left" w:pos="1544"/>
        </w:tabs>
        <w:ind w:left="1544" w:hanging="420"/>
      </w:pPr>
    </w:lvl>
    <w:lvl w:ilvl="3" w:tentative="0">
      <w:start w:val="1"/>
      <w:numFmt w:val="decimal"/>
      <w:lvlText w:val="%4."/>
      <w:lvlJc w:val="left"/>
      <w:pPr>
        <w:tabs>
          <w:tab w:val="left" w:pos="1964"/>
        </w:tabs>
        <w:ind w:left="1964" w:hanging="420"/>
      </w:pPr>
    </w:lvl>
    <w:lvl w:ilvl="4" w:tentative="0">
      <w:start w:val="7"/>
      <w:numFmt w:val="decimal"/>
      <w:lvlText w:val="%5．"/>
      <w:lvlJc w:val="left"/>
      <w:pPr>
        <w:tabs>
          <w:tab w:val="left" w:pos="2324"/>
        </w:tabs>
        <w:ind w:left="2324" w:hanging="360"/>
      </w:pPr>
      <w:rPr>
        <w:rFonts w:hint="eastAsia"/>
      </w:rPr>
    </w:lvl>
    <w:lvl w:ilvl="5" w:tentative="0">
      <w:start w:val="1"/>
      <w:numFmt w:val="lowerRoman"/>
      <w:lvlText w:val="%6."/>
      <w:lvlJc w:val="right"/>
      <w:pPr>
        <w:tabs>
          <w:tab w:val="left" w:pos="2804"/>
        </w:tabs>
        <w:ind w:left="2804" w:hanging="420"/>
      </w:pPr>
    </w:lvl>
    <w:lvl w:ilvl="6" w:tentative="0">
      <w:start w:val="1"/>
      <w:numFmt w:val="decimal"/>
      <w:lvlText w:val="%7."/>
      <w:lvlJc w:val="left"/>
      <w:pPr>
        <w:tabs>
          <w:tab w:val="left" w:pos="3224"/>
        </w:tabs>
        <w:ind w:left="3224" w:hanging="420"/>
      </w:pPr>
    </w:lvl>
    <w:lvl w:ilvl="7" w:tentative="0">
      <w:start w:val="1"/>
      <w:numFmt w:val="lowerLetter"/>
      <w:lvlText w:val="%8)"/>
      <w:lvlJc w:val="left"/>
      <w:pPr>
        <w:tabs>
          <w:tab w:val="left" w:pos="3644"/>
        </w:tabs>
        <w:ind w:left="3644" w:hanging="420"/>
      </w:pPr>
    </w:lvl>
    <w:lvl w:ilvl="8" w:tentative="0">
      <w:start w:val="1"/>
      <w:numFmt w:val="lowerRoman"/>
      <w:lvlText w:val="%9."/>
      <w:lvlJc w:val="right"/>
      <w:pPr>
        <w:tabs>
          <w:tab w:val="left" w:pos="4064"/>
        </w:tabs>
        <w:ind w:left="4064" w:hanging="420"/>
      </w:pPr>
    </w:lvl>
  </w:abstractNum>
  <w:abstractNum w:abstractNumId="2">
    <w:nsid w:val="6CEA2025"/>
    <w:multiLevelType w:val="multilevel"/>
    <w:tmpl w:val="6CEA2025"/>
    <w:lvl w:ilvl="0" w:tentative="0">
      <w:start w:val="1"/>
      <w:numFmt w:val="none"/>
      <w:pStyle w:val="36"/>
      <w:suff w:val="nothing"/>
      <w:lvlText w:val="%1"/>
      <w:lvlJc w:val="left"/>
      <w:pPr>
        <w:ind w:left="0" w:firstLine="0"/>
      </w:pPr>
      <w:rPr>
        <w:rFonts w:hint="default" w:ascii="Times New Roman" w:hAnsi="Times New Roman"/>
        <w:b/>
        <w:i w:val="0"/>
        <w:sz w:val="21"/>
      </w:rPr>
    </w:lvl>
    <w:lvl w:ilvl="1" w:tentative="0">
      <w:start w:val="1"/>
      <w:numFmt w:val="decimal"/>
      <w:pStyle w:val="37"/>
      <w:suff w:val="nothing"/>
      <w:lvlText w:val="%1%2　"/>
      <w:lvlJc w:val="left"/>
      <w:pPr>
        <w:ind w:left="0" w:firstLine="0"/>
      </w:pPr>
      <w:rPr>
        <w:rFonts w:hint="eastAsia" w:ascii="黑体" w:hAnsi="Times New Roman" w:eastAsia="黑体"/>
        <w:b w:val="0"/>
        <w:i w:val="0"/>
        <w:sz w:val="21"/>
      </w:rPr>
    </w:lvl>
    <w:lvl w:ilvl="2" w:tentative="0">
      <w:start w:val="1"/>
      <w:numFmt w:val="decimal"/>
      <w:pStyle w:val="38"/>
      <w:suff w:val="nothing"/>
      <w:lvlText w:val="%1%2.%3　"/>
      <w:lvlJc w:val="left"/>
      <w:pPr>
        <w:ind w:left="0" w:firstLine="0"/>
      </w:pPr>
      <w:rPr>
        <w:rFonts w:hint="eastAsia" w:ascii="黑体" w:hAnsi="Times New Roman" w:eastAsia="黑体"/>
        <w:b w:val="0"/>
        <w:i w:val="0"/>
        <w:sz w:val="21"/>
      </w:rPr>
    </w:lvl>
    <w:lvl w:ilvl="3" w:tentative="0">
      <w:start w:val="1"/>
      <w:numFmt w:val="decimal"/>
      <w:pStyle w:val="40"/>
      <w:suff w:val="nothing"/>
      <w:lvlText w:val="%1%2.%3.%4　"/>
      <w:lvlJc w:val="left"/>
      <w:pPr>
        <w:ind w:left="0" w:firstLine="0"/>
      </w:pPr>
      <w:rPr>
        <w:rFonts w:hint="eastAsia" w:ascii="黑体" w:hAnsi="Times New Roman" w:eastAsia="黑体"/>
        <w:b w:val="0"/>
        <w:i w:val="0"/>
        <w:sz w:val="21"/>
      </w:rPr>
    </w:lvl>
    <w:lvl w:ilvl="4" w:tentative="0">
      <w:start w:val="1"/>
      <w:numFmt w:val="decimal"/>
      <w:pStyle w:val="41"/>
      <w:suff w:val="nothing"/>
      <w:lvlText w:val="%1%2.%3.%4.%5　"/>
      <w:lvlJc w:val="left"/>
      <w:pPr>
        <w:ind w:left="0" w:firstLine="0"/>
      </w:pPr>
      <w:rPr>
        <w:rFonts w:hint="eastAsia" w:ascii="黑体" w:hAnsi="Times New Roman" w:eastAsia="黑体"/>
        <w:b w:val="0"/>
        <w:i w:val="0"/>
        <w:sz w:val="21"/>
      </w:rPr>
    </w:lvl>
    <w:lvl w:ilvl="5" w:tentative="0">
      <w:start w:val="1"/>
      <w:numFmt w:val="decimal"/>
      <w:pStyle w:val="42"/>
      <w:suff w:val="nothing"/>
      <w:lvlText w:val="%1%2.%3.%4.%5.%6　"/>
      <w:lvlJc w:val="left"/>
      <w:pPr>
        <w:ind w:left="0" w:firstLine="0"/>
      </w:pPr>
      <w:rPr>
        <w:rFonts w:hint="eastAsia" w:ascii="黑体" w:hAnsi="Times New Roman" w:eastAsia="黑体"/>
        <w:b w:val="0"/>
        <w:i w:val="0"/>
        <w:sz w:val="21"/>
      </w:rPr>
    </w:lvl>
    <w:lvl w:ilvl="6" w:tentative="0">
      <w:start w:val="1"/>
      <w:numFmt w:val="decimal"/>
      <w:pStyle w:val="4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1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wYjRjMjdhOTdkNTI2MWU5NjdiOGI1Y2ExMTU4ZGEifQ=="/>
  </w:docVars>
  <w:rsids>
    <w:rsidRoot w:val="004C61F9"/>
    <w:rsid w:val="00001D4C"/>
    <w:rsid w:val="00002745"/>
    <w:rsid w:val="000029F2"/>
    <w:rsid w:val="00003362"/>
    <w:rsid w:val="000042FE"/>
    <w:rsid w:val="00004640"/>
    <w:rsid w:val="00005050"/>
    <w:rsid w:val="00005631"/>
    <w:rsid w:val="00006FD4"/>
    <w:rsid w:val="000137BF"/>
    <w:rsid w:val="0001656B"/>
    <w:rsid w:val="000165F6"/>
    <w:rsid w:val="000167FB"/>
    <w:rsid w:val="000215CD"/>
    <w:rsid w:val="0002197E"/>
    <w:rsid w:val="000235F1"/>
    <w:rsid w:val="00024409"/>
    <w:rsid w:val="00024994"/>
    <w:rsid w:val="00025456"/>
    <w:rsid w:val="00025AE1"/>
    <w:rsid w:val="00027A26"/>
    <w:rsid w:val="00032DCC"/>
    <w:rsid w:val="000338FA"/>
    <w:rsid w:val="0003485C"/>
    <w:rsid w:val="00035023"/>
    <w:rsid w:val="00035081"/>
    <w:rsid w:val="00035B68"/>
    <w:rsid w:val="00035D8B"/>
    <w:rsid w:val="000363C7"/>
    <w:rsid w:val="00036466"/>
    <w:rsid w:val="00036B23"/>
    <w:rsid w:val="00037070"/>
    <w:rsid w:val="00040830"/>
    <w:rsid w:val="00040D27"/>
    <w:rsid w:val="00040D31"/>
    <w:rsid w:val="00040F26"/>
    <w:rsid w:val="0004172A"/>
    <w:rsid w:val="00041C13"/>
    <w:rsid w:val="00041EC8"/>
    <w:rsid w:val="000424B0"/>
    <w:rsid w:val="00043901"/>
    <w:rsid w:val="00044E36"/>
    <w:rsid w:val="00044E3F"/>
    <w:rsid w:val="00045737"/>
    <w:rsid w:val="000469A9"/>
    <w:rsid w:val="00046DCD"/>
    <w:rsid w:val="00047169"/>
    <w:rsid w:val="0004720C"/>
    <w:rsid w:val="00047B6C"/>
    <w:rsid w:val="00047F31"/>
    <w:rsid w:val="00052CF9"/>
    <w:rsid w:val="00053338"/>
    <w:rsid w:val="00053D74"/>
    <w:rsid w:val="00061437"/>
    <w:rsid w:val="00061E52"/>
    <w:rsid w:val="000620DD"/>
    <w:rsid w:val="000625DC"/>
    <w:rsid w:val="000647E0"/>
    <w:rsid w:val="000656AB"/>
    <w:rsid w:val="000676B3"/>
    <w:rsid w:val="00072806"/>
    <w:rsid w:val="00074513"/>
    <w:rsid w:val="00074816"/>
    <w:rsid w:val="00074A62"/>
    <w:rsid w:val="000769A2"/>
    <w:rsid w:val="00076F0B"/>
    <w:rsid w:val="00077C6C"/>
    <w:rsid w:val="00080BB8"/>
    <w:rsid w:val="00080C0F"/>
    <w:rsid w:val="0008218D"/>
    <w:rsid w:val="000830D2"/>
    <w:rsid w:val="000836F7"/>
    <w:rsid w:val="00084026"/>
    <w:rsid w:val="00085EE8"/>
    <w:rsid w:val="00090EFF"/>
    <w:rsid w:val="00092BA4"/>
    <w:rsid w:val="000A0C3B"/>
    <w:rsid w:val="000A1950"/>
    <w:rsid w:val="000A1E81"/>
    <w:rsid w:val="000A36A3"/>
    <w:rsid w:val="000A5DA8"/>
    <w:rsid w:val="000A620F"/>
    <w:rsid w:val="000A6A16"/>
    <w:rsid w:val="000B1510"/>
    <w:rsid w:val="000B3481"/>
    <w:rsid w:val="000B42F8"/>
    <w:rsid w:val="000B4A35"/>
    <w:rsid w:val="000B64CF"/>
    <w:rsid w:val="000B716E"/>
    <w:rsid w:val="000C00C4"/>
    <w:rsid w:val="000C0E9F"/>
    <w:rsid w:val="000C1896"/>
    <w:rsid w:val="000C1E1F"/>
    <w:rsid w:val="000C263F"/>
    <w:rsid w:val="000C2CA2"/>
    <w:rsid w:val="000C45A6"/>
    <w:rsid w:val="000C57A8"/>
    <w:rsid w:val="000C6919"/>
    <w:rsid w:val="000C6A60"/>
    <w:rsid w:val="000C7376"/>
    <w:rsid w:val="000D2257"/>
    <w:rsid w:val="000D6141"/>
    <w:rsid w:val="000D61D2"/>
    <w:rsid w:val="000D63B4"/>
    <w:rsid w:val="000D6530"/>
    <w:rsid w:val="000D778C"/>
    <w:rsid w:val="000D7A1E"/>
    <w:rsid w:val="000E0163"/>
    <w:rsid w:val="000E1B3E"/>
    <w:rsid w:val="000E21BF"/>
    <w:rsid w:val="000E26A8"/>
    <w:rsid w:val="000E3493"/>
    <w:rsid w:val="000E3B81"/>
    <w:rsid w:val="000E3B92"/>
    <w:rsid w:val="000E517F"/>
    <w:rsid w:val="000E674F"/>
    <w:rsid w:val="000F19D0"/>
    <w:rsid w:val="000F26EA"/>
    <w:rsid w:val="000F35DA"/>
    <w:rsid w:val="000F3D3C"/>
    <w:rsid w:val="000F40CB"/>
    <w:rsid w:val="000F4962"/>
    <w:rsid w:val="000F4977"/>
    <w:rsid w:val="000F58C3"/>
    <w:rsid w:val="000F6007"/>
    <w:rsid w:val="000F60A0"/>
    <w:rsid w:val="000F7B69"/>
    <w:rsid w:val="000F7FBA"/>
    <w:rsid w:val="00100D71"/>
    <w:rsid w:val="00100D9D"/>
    <w:rsid w:val="00101272"/>
    <w:rsid w:val="0010166B"/>
    <w:rsid w:val="00101871"/>
    <w:rsid w:val="00103D02"/>
    <w:rsid w:val="001044CC"/>
    <w:rsid w:val="0010457C"/>
    <w:rsid w:val="00105931"/>
    <w:rsid w:val="00105D9A"/>
    <w:rsid w:val="00106F15"/>
    <w:rsid w:val="00110B62"/>
    <w:rsid w:val="00111139"/>
    <w:rsid w:val="00112676"/>
    <w:rsid w:val="00114197"/>
    <w:rsid w:val="00114B04"/>
    <w:rsid w:val="00115C72"/>
    <w:rsid w:val="00116404"/>
    <w:rsid w:val="00121234"/>
    <w:rsid w:val="001217D7"/>
    <w:rsid w:val="00121C9C"/>
    <w:rsid w:val="00123387"/>
    <w:rsid w:val="00125EF5"/>
    <w:rsid w:val="0012723D"/>
    <w:rsid w:val="00127E8D"/>
    <w:rsid w:val="0013294D"/>
    <w:rsid w:val="00132CC0"/>
    <w:rsid w:val="00133B8B"/>
    <w:rsid w:val="00133FFF"/>
    <w:rsid w:val="001342B0"/>
    <w:rsid w:val="0014097E"/>
    <w:rsid w:val="001413C5"/>
    <w:rsid w:val="00141C12"/>
    <w:rsid w:val="00141DD9"/>
    <w:rsid w:val="00142944"/>
    <w:rsid w:val="0014376B"/>
    <w:rsid w:val="00143F80"/>
    <w:rsid w:val="00143FCC"/>
    <w:rsid w:val="00144B8A"/>
    <w:rsid w:val="00144E0D"/>
    <w:rsid w:val="00144F20"/>
    <w:rsid w:val="00145197"/>
    <w:rsid w:val="0014557F"/>
    <w:rsid w:val="00146854"/>
    <w:rsid w:val="0015035D"/>
    <w:rsid w:val="00152459"/>
    <w:rsid w:val="00152470"/>
    <w:rsid w:val="0015263F"/>
    <w:rsid w:val="00153A8F"/>
    <w:rsid w:val="00154E69"/>
    <w:rsid w:val="00154EA8"/>
    <w:rsid w:val="00155B4A"/>
    <w:rsid w:val="00160682"/>
    <w:rsid w:val="00161B95"/>
    <w:rsid w:val="0016278C"/>
    <w:rsid w:val="00162817"/>
    <w:rsid w:val="00162BE9"/>
    <w:rsid w:val="00162E4E"/>
    <w:rsid w:val="00165F57"/>
    <w:rsid w:val="001670F4"/>
    <w:rsid w:val="00167D36"/>
    <w:rsid w:val="00171042"/>
    <w:rsid w:val="0017130C"/>
    <w:rsid w:val="0017158D"/>
    <w:rsid w:val="00171AB6"/>
    <w:rsid w:val="001736EC"/>
    <w:rsid w:val="00175AF6"/>
    <w:rsid w:val="00175F4D"/>
    <w:rsid w:val="00175F8B"/>
    <w:rsid w:val="001762CF"/>
    <w:rsid w:val="00177B11"/>
    <w:rsid w:val="0018117E"/>
    <w:rsid w:val="0018211B"/>
    <w:rsid w:val="00182449"/>
    <w:rsid w:val="00182DAD"/>
    <w:rsid w:val="00184014"/>
    <w:rsid w:val="00185209"/>
    <w:rsid w:val="00185353"/>
    <w:rsid w:val="00185476"/>
    <w:rsid w:val="00186166"/>
    <w:rsid w:val="00187AD2"/>
    <w:rsid w:val="00187F69"/>
    <w:rsid w:val="00187F75"/>
    <w:rsid w:val="00190A4F"/>
    <w:rsid w:val="001912EC"/>
    <w:rsid w:val="00191632"/>
    <w:rsid w:val="00191B37"/>
    <w:rsid w:val="0019278D"/>
    <w:rsid w:val="00193AB6"/>
    <w:rsid w:val="00193F47"/>
    <w:rsid w:val="001942CF"/>
    <w:rsid w:val="001945B8"/>
    <w:rsid w:val="0019514B"/>
    <w:rsid w:val="00195464"/>
    <w:rsid w:val="001959BF"/>
    <w:rsid w:val="00196A27"/>
    <w:rsid w:val="00196D29"/>
    <w:rsid w:val="0019778A"/>
    <w:rsid w:val="001A006B"/>
    <w:rsid w:val="001A05F7"/>
    <w:rsid w:val="001A1DE5"/>
    <w:rsid w:val="001A2B01"/>
    <w:rsid w:val="001B17AC"/>
    <w:rsid w:val="001B2474"/>
    <w:rsid w:val="001B35C8"/>
    <w:rsid w:val="001B3EA8"/>
    <w:rsid w:val="001B5731"/>
    <w:rsid w:val="001B6D53"/>
    <w:rsid w:val="001B70A4"/>
    <w:rsid w:val="001B7294"/>
    <w:rsid w:val="001C0E29"/>
    <w:rsid w:val="001C1F88"/>
    <w:rsid w:val="001C2E5B"/>
    <w:rsid w:val="001C5A79"/>
    <w:rsid w:val="001C6205"/>
    <w:rsid w:val="001D029C"/>
    <w:rsid w:val="001D140D"/>
    <w:rsid w:val="001D3664"/>
    <w:rsid w:val="001D3957"/>
    <w:rsid w:val="001D3A93"/>
    <w:rsid w:val="001D459D"/>
    <w:rsid w:val="001D4A08"/>
    <w:rsid w:val="001D4A16"/>
    <w:rsid w:val="001D5518"/>
    <w:rsid w:val="001D6C5E"/>
    <w:rsid w:val="001E0A9B"/>
    <w:rsid w:val="001E1371"/>
    <w:rsid w:val="001E4146"/>
    <w:rsid w:val="001E4E4A"/>
    <w:rsid w:val="001E50F8"/>
    <w:rsid w:val="001E5740"/>
    <w:rsid w:val="001E6404"/>
    <w:rsid w:val="001E683C"/>
    <w:rsid w:val="001E6F7B"/>
    <w:rsid w:val="001E7134"/>
    <w:rsid w:val="001E76D9"/>
    <w:rsid w:val="001F0838"/>
    <w:rsid w:val="001F10EC"/>
    <w:rsid w:val="001F151D"/>
    <w:rsid w:val="001F19AE"/>
    <w:rsid w:val="001F2449"/>
    <w:rsid w:val="001F4611"/>
    <w:rsid w:val="001F5035"/>
    <w:rsid w:val="00200260"/>
    <w:rsid w:val="0020037D"/>
    <w:rsid w:val="002012EC"/>
    <w:rsid w:val="0020153D"/>
    <w:rsid w:val="00201E8F"/>
    <w:rsid w:val="0020402F"/>
    <w:rsid w:val="002071F4"/>
    <w:rsid w:val="00210402"/>
    <w:rsid w:val="0021070F"/>
    <w:rsid w:val="00211B1F"/>
    <w:rsid w:val="00211DC5"/>
    <w:rsid w:val="00214696"/>
    <w:rsid w:val="002147F6"/>
    <w:rsid w:val="00214B3A"/>
    <w:rsid w:val="00215736"/>
    <w:rsid w:val="0021580E"/>
    <w:rsid w:val="002171B6"/>
    <w:rsid w:val="00217404"/>
    <w:rsid w:val="002200C7"/>
    <w:rsid w:val="0022188D"/>
    <w:rsid w:val="0022201B"/>
    <w:rsid w:val="00222821"/>
    <w:rsid w:val="00224A41"/>
    <w:rsid w:val="00226140"/>
    <w:rsid w:val="0022620B"/>
    <w:rsid w:val="00226EE4"/>
    <w:rsid w:val="00226F24"/>
    <w:rsid w:val="002278FC"/>
    <w:rsid w:val="002316BD"/>
    <w:rsid w:val="002320C3"/>
    <w:rsid w:val="00232221"/>
    <w:rsid w:val="002334BB"/>
    <w:rsid w:val="002339E9"/>
    <w:rsid w:val="002346FA"/>
    <w:rsid w:val="002357D3"/>
    <w:rsid w:val="00236735"/>
    <w:rsid w:val="00237F67"/>
    <w:rsid w:val="00240EAE"/>
    <w:rsid w:val="00240FEE"/>
    <w:rsid w:val="00241349"/>
    <w:rsid w:val="00241C10"/>
    <w:rsid w:val="002437AF"/>
    <w:rsid w:val="00244D1E"/>
    <w:rsid w:val="002461B9"/>
    <w:rsid w:val="00246833"/>
    <w:rsid w:val="002471B4"/>
    <w:rsid w:val="00252998"/>
    <w:rsid w:val="00252D3C"/>
    <w:rsid w:val="00253660"/>
    <w:rsid w:val="002546A6"/>
    <w:rsid w:val="00257EB5"/>
    <w:rsid w:val="002638C4"/>
    <w:rsid w:val="00263D83"/>
    <w:rsid w:val="00264148"/>
    <w:rsid w:val="00264D51"/>
    <w:rsid w:val="00265903"/>
    <w:rsid w:val="00265FD5"/>
    <w:rsid w:val="0026606E"/>
    <w:rsid w:val="00266650"/>
    <w:rsid w:val="002705E8"/>
    <w:rsid w:val="00270B1C"/>
    <w:rsid w:val="002725EE"/>
    <w:rsid w:val="00273DDC"/>
    <w:rsid w:val="002749D9"/>
    <w:rsid w:val="00275EB9"/>
    <w:rsid w:val="0027697F"/>
    <w:rsid w:val="00276D9F"/>
    <w:rsid w:val="00277CEF"/>
    <w:rsid w:val="00277E9E"/>
    <w:rsid w:val="002805E6"/>
    <w:rsid w:val="002815CF"/>
    <w:rsid w:val="00281DEA"/>
    <w:rsid w:val="00281DF4"/>
    <w:rsid w:val="00282B7D"/>
    <w:rsid w:val="002830E0"/>
    <w:rsid w:val="002852B8"/>
    <w:rsid w:val="00285A03"/>
    <w:rsid w:val="00285E82"/>
    <w:rsid w:val="002860AD"/>
    <w:rsid w:val="002869C2"/>
    <w:rsid w:val="002871A9"/>
    <w:rsid w:val="00287660"/>
    <w:rsid w:val="0028778A"/>
    <w:rsid w:val="00287BCB"/>
    <w:rsid w:val="002902D9"/>
    <w:rsid w:val="00291D96"/>
    <w:rsid w:val="00291FD1"/>
    <w:rsid w:val="00294631"/>
    <w:rsid w:val="002954C3"/>
    <w:rsid w:val="00295BAA"/>
    <w:rsid w:val="00297186"/>
    <w:rsid w:val="00297D3D"/>
    <w:rsid w:val="00297E0B"/>
    <w:rsid w:val="002A0027"/>
    <w:rsid w:val="002A0AA0"/>
    <w:rsid w:val="002A2758"/>
    <w:rsid w:val="002A2893"/>
    <w:rsid w:val="002A548D"/>
    <w:rsid w:val="002A62A2"/>
    <w:rsid w:val="002A7038"/>
    <w:rsid w:val="002A70E0"/>
    <w:rsid w:val="002A7781"/>
    <w:rsid w:val="002A792E"/>
    <w:rsid w:val="002B1276"/>
    <w:rsid w:val="002B14F9"/>
    <w:rsid w:val="002B322A"/>
    <w:rsid w:val="002B3884"/>
    <w:rsid w:val="002B3D34"/>
    <w:rsid w:val="002B65A6"/>
    <w:rsid w:val="002C018D"/>
    <w:rsid w:val="002C3D80"/>
    <w:rsid w:val="002C64BD"/>
    <w:rsid w:val="002D19FD"/>
    <w:rsid w:val="002D1CFF"/>
    <w:rsid w:val="002D1F6B"/>
    <w:rsid w:val="002D2494"/>
    <w:rsid w:val="002D368E"/>
    <w:rsid w:val="002D37DD"/>
    <w:rsid w:val="002D3ACF"/>
    <w:rsid w:val="002D3B7C"/>
    <w:rsid w:val="002D44A3"/>
    <w:rsid w:val="002D4918"/>
    <w:rsid w:val="002D6B59"/>
    <w:rsid w:val="002E2067"/>
    <w:rsid w:val="002E2CE1"/>
    <w:rsid w:val="002E2FAF"/>
    <w:rsid w:val="002E43BF"/>
    <w:rsid w:val="002E475A"/>
    <w:rsid w:val="002E5933"/>
    <w:rsid w:val="002E5CE2"/>
    <w:rsid w:val="002F09F2"/>
    <w:rsid w:val="002F160D"/>
    <w:rsid w:val="002F2F7E"/>
    <w:rsid w:val="002F519F"/>
    <w:rsid w:val="002F56F6"/>
    <w:rsid w:val="002F5D5D"/>
    <w:rsid w:val="002F5E3A"/>
    <w:rsid w:val="002F6B07"/>
    <w:rsid w:val="002F6F4B"/>
    <w:rsid w:val="002F75FD"/>
    <w:rsid w:val="0030059E"/>
    <w:rsid w:val="003006ED"/>
    <w:rsid w:val="00303D1C"/>
    <w:rsid w:val="00304539"/>
    <w:rsid w:val="003051F6"/>
    <w:rsid w:val="00306A0F"/>
    <w:rsid w:val="00307304"/>
    <w:rsid w:val="003100A8"/>
    <w:rsid w:val="00310310"/>
    <w:rsid w:val="003118B5"/>
    <w:rsid w:val="00312E42"/>
    <w:rsid w:val="003145BC"/>
    <w:rsid w:val="003164AF"/>
    <w:rsid w:val="00317318"/>
    <w:rsid w:val="0031749C"/>
    <w:rsid w:val="003203ED"/>
    <w:rsid w:val="00320558"/>
    <w:rsid w:val="00320F3F"/>
    <w:rsid w:val="003227E1"/>
    <w:rsid w:val="003252DD"/>
    <w:rsid w:val="00326E57"/>
    <w:rsid w:val="00330691"/>
    <w:rsid w:val="00330B43"/>
    <w:rsid w:val="0033138F"/>
    <w:rsid w:val="00331846"/>
    <w:rsid w:val="00337EDE"/>
    <w:rsid w:val="00341069"/>
    <w:rsid w:val="003412B8"/>
    <w:rsid w:val="0034164C"/>
    <w:rsid w:val="0034277C"/>
    <w:rsid w:val="00343FC8"/>
    <w:rsid w:val="00344C81"/>
    <w:rsid w:val="00345D73"/>
    <w:rsid w:val="0034742B"/>
    <w:rsid w:val="00352297"/>
    <w:rsid w:val="00352CC9"/>
    <w:rsid w:val="00353D1B"/>
    <w:rsid w:val="00354971"/>
    <w:rsid w:val="00355220"/>
    <w:rsid w:val="0035661B"/>
    <w:rsid w:val="0035713F"/>
    <w:rsid w:val="00357529"/>
    <w:rsid w:val="00357AD9"/>
    <w:rsid w:val="00361732"/>
    <w:rsid w:val="00361B6B"/>
    <w:rsid w:val="0036219F"/>
    <w:rsid w:val="00362512"/>
    <w:rsid w:val="00362B00"/>
    <w:rsid w:val="00364506"/>
    <w:rsid w:val="00364DB8"/>
    <w:rsid w:val="00365569"/>
    <w:rsid w:val="00366AF0"/>
    <w:rsid w:val="00366ED4"/>
    <w:rsid w:val="003671FC"/>
    <w:rsid w:val="00367528"/>
    <w:rsid w:val="00370CBA"/>
    <w:rsid w:val="0037129D"/>
    <w:rsid w:val="00371AF3"/>
    <w:rsid w:val="00374BA6"/>
    <w:rsid w:val="0037523A"/>
    <w:rsid w:val="003758A3"/>
    <w:rsid w:val="003759AB"/>
    <w:rsid w:val="00375A4D"/>
    <w:rsid w:val="00375DEC"/>
    <w:rsid w:val="00380BE6"/>
    <w:rsid w:val="0038179C"/>
    <w:rsid w:val="003833C8"/>
    <w:rsid w:val="00383C1C"/>
    <w:rsid w:val="00384709"/>
    <w:rsid w:val="00384AFB"/>
    <w:rsid w:val="00385953"/>
    <w:rsid w:val="00385FC4"/>
    <w:rsid w:val="00386313"/>
    <w:rsid w:val="0038774E"/>
    <w:rsid w:val="00387B37"/>
    <w:rsid w:val="00387F9E"/>
    <w:rsid w:val="003901D8"/>
    <w:rsid w:val="003929B0"/>
    <w:rsid w:val="00392D65"/>
    <w:rsid w:val="00393635"/>
    <w:rsid w:val="00393C7B"/>
    <w:rsid w:val="003942B8"/>
    <w:rsid w:val="00394C7A"/>
    <w:rsid w:val="0039608A"/>
    <w:rsid w:val="003962B7"/>
    <w:rsid w:val="003966FB"/>
    <w:rsid w:val="00396AE0"/>
    <w:rsid w:val="00397561"/>
    <w:rsid w:val="003A003C"/>
    <w:rsid w:val="003A0C7E"/>
    <w:rsid w:val="003A22DB"/>
    <w:rsid w:val="003A3183"/>
    <w:rsid w:val="003A5F6D"/>
    <w:rsid w:val="003A6AC7"/>
    <w:rsid w:val="003A7353"/>
    <w:rsid w:val="003A79E3"/>
    <w:rsid w:val="003B1151"/>
    <w:rsid w:val="003B63D6"/>
    <w:rsid w:val="003B7290"/>
    <w:rsid w:val="003C0306"/>
    <w:rsid w:val="003C03C4"/>
    <w:rsid w:val="003C119A"/>
    <w:rsid w:val="003C13BB"/>
    <w:rsid w:val="003C1C9E"/>
    <w:rsid w:val="003C341F"/>
    <w:rsid w:val="003C394A"/>
    <w:rsid w:val="003C5E70"/>
    <w:rsid w:val="003C7239"/>
    <w:rsid w:val="003C72B3"/>
    <w:rsid w:val="003D0FB0"/>
    <w:rsid w:val="003D1529"/>
    <w:rsid w:val="003D199D"/>
    <w:rsid w:val="003D231A"/>
    <w:rsid w:val="003D24E9"/>
    <w:rsid w:val="003D4930"/>
    <w:rsid w:val="003D4F73"/>
    <w:rsid w:val="003D5F7E"/>
    <w:rsid w:val="003D6B16"/>
    <w:rsid w:val="003D79A8"/>
    <w:rsid w:val="003E0DBD"/>
    <w:rsid w:val="003E11C7"/>
    <w:rsid w:val="003E1558"/>
    <w:rsid w:val="003E29E5"/>
    <w:rsid w:val="003E4CD0"/>
    <w:rsid w:val="003E563B"/>
    <w:rsid w:val="003E5B0C"/>
    <w:rsid w:val="003E6A2A"/>
    <w:rsid w:val="003E7073"/>
    <w:rsid w:val="003E7243"/>
    <w:rsid w:val="003F0C69"/>
    <w:rsid w:val="003F0D5B"/>
    <w:rsid w:val="003F13F3"/>
    <w:rsid w:val="003F22E0"/>
    <w:rsid w:val="003F2D39"/>
    <w:rsid w:val="003F3F62"/>
    <w:rsid w:val="003F46B9"/>
    <w:rsid w:val="003F4A3A"/>
    <w:rsid w:val="003F512A"/>
    <w:rsid w:val="003F540E"/>
    <w:rsid w:val="003F5E59"/>
    <w:rsid w:val="003F77C3"/>
    <w:rsid w:val="003F7800"/>
    <w:rsid w:val="004005F5"/>
    <w:rsid w:val="00400F27"/>
    <w:rsid w:val="0040105C"/>
    <w:rsid w:val="004034E8"/>
    <w:rsid w:val="00405012"/>
    <w:rsid w:val="0040546B"/>
    <w:rsid w:val="00406BE5"/>
    <w:rsid w:val="00406CC8"/>
    <w:rsid w:val="00407F10"/>
    <w:rsid w:val="00410656"/>
    <w:rsid w:val="00411168"/>
    <w:rsid w:val="004119CF"/>
    <w:rsid w:val="004122FA"/>
    <w:rsid w:val="0041261E"/>
    <w:rsid w:val="00412998"/>
    <w:rsid w:val="00412AFD"/>
    <w:rsid w:val="00413190"/>
    <w:rsid w:val="00413D46"/>
    <w:rsid w:val="00414008"/>
    <w:rsid w:val="004147A5"/>
    <w:rsid w:val="004152F3"/>
    <w:rsid w:val="0041547F"/>
    <w:rsid w:val="00415E5A"/>
    <w:rsid w:val="00416CC7"/>
    <w:rsid w:val="00416DE5"/>
    <w:rsid w:val="00417101"/>
    <w:rsid w:val="00417377"/>
    <w:rsid w:val="004174C9"/>
    <w:rsid w:val="00417A27"/>
    <w:rsid w:val="00420B71"/>
    <w:rsid w:val="00421511"/>
    <w:rsid w:val="00421A44"/>
    <w:rsid w:val="00421C3D"/>
    <w:rsid w:val="00422FBE"/>
    <w:rsid w:val="004239B9"/>
    <w:rsid w:val="00423A71"/>
    <w:rsid w:val="00423C76"/>
    <w:rsid w:val="00425015"/>
    <w:rsid w:val="004253CF"/>
    <w:rsid w:val="00426ECC"/>
    <w:rsid w:val="00427504"/>
    <w:rsid w:val="00427D09"/>
    <w:rsid w:val="004303BD"/>
    <w:rsid w:val="00433B3F"/>
    <w:rsid w:val="004347DD"/>
    <w:rsid w:val="0043504A"/>
    <w:rsid w:val="00435E31"/>
    <w:rsid w:val="0043608B"/>
    <w:rsid w:val="00436CB0"/>
    <w:rsid w:val="004372CE"/>
    <w:rsid w:val="00440A4B"/>
    <w:rsid w:val="00441C36"/>
    <w:rsid w:val="0044262D"/>
    <w:rsid w:val="004429D0"/>
    <w:rsid w:val="00443D42"/>
    <w:rsid w:val="004458CA"/>
    <w:rsid w:val="00446AE7"/>
    <w:rsid w:val="00447C92"/>
    <w:rsid w:val="00452DB4"/>
    <w:rsid w:val="004543D9"/>
    <w:rsid w:val="0045519B"/>
    <w:rsid w:val="004555AB"/>
    <w:rsid w:val="00455ADD"/>
    <w:rsid w:val="00456F5D"/>
    <w:rsid w:val="00460705"/>
    <w:rsid w:val="004614AA"/>
    <w:rsid w:val="004639D9"/>
    <w:rsid w:val="00464026"/>
    <w:rsid w:val="00464366"/>
    <w:rsid w:val="00464D9E"/>
    <w:rsid w:val="00466B2B"/>
    <w:rsid w:val="00471B6F"/>
    <w:rsid w:val="00472C8D"/>
    <w:rsid w:val="00473F3A"/>
    <w:rsid w:val="00474620"/>
    <w:rsid w:val="00475865"/>
    <w:rsid w:val="00476C45"/>
    <w:rsid w:val="00476FBA"/>
    <w:rsid w:val="00477923"/>
    <w:rsid w:val="00477F74"/>
    <w:rsid w:val="004800CD"/>
    <w:rsid w:val="004807EA"/>
    <w:rsid w:val="00482720"/>
    <w:rsid w:val="00483C46"/>
    <w:rsid w:val="0048423D"/>
    <w:rsid w:val="004846C8"/>
    <w:rsid w:val="0048480E"/>
    <w:rsid w:val="00484936"/>
    <w:rsid w:val="00484A9B"/>
    <w:rsid w:val="004855D2"/>
    <w:rsid w:val="004855DB"/>
    <w:rsid w:val="00485E76"/>
    <w:rsid w:val="00486571"/>
    <w:rsid w:val="00487050"/>
    <w:rsid w:val="00487CB1"/>
    <w:rsid w:val="00492636"/>
    <w:rsid w:val="00492978"/>
    <w:rsid w:val="0049313B"/>
    <w:rsid w:val="00494F53"/>
    <w:rsid w:val="00495B25"/>
    <w:rsid w:val="004973D6"/>
    <w:rsid w:val="00497C27"/>
    <w:rsid w:val="004A1051"/>
    <w:rsid w:val="004A3535"/>
    <w:rsid w:val="004A37EB"/>
    <w:rsid w:val="004A4575"/>
    <w:rsid w:val="004A587B"/>
    <w:rsid w:val="004A7800"/>
    <w:rsid w:val="004A7C83"/>
    <w:rsid w:val="004B1591"/>
    <w:rsid w:val="004B1E0C"/>
    <w:rsid w:val="004B22F2"/>
    <w:rsid w:val="004B27D4"/>
    <w:rsid w:val="004B40A7"/>
    <w:rsid w:val="004B5204"/>
    <w:rsid w:val="004B53FA"/>
    <w:rsid w:val="004B678C"/>
    <w:rsid w:val="004B7875"/>
    <w:rsid w:val="004B7D2A"/>
    <w:rsid w:val="004B7E4D"/>
    <w:rsid w:val="004C0C63"/>
    <w:rsid w:val="004C1521"/>
    <w:rsid w:val="004C279C"/>
    <w:rsid w:val="004C3AB1"/>
    <w:rsid w:val="004C411D"/>
    <w:rsid w:val="004C5C1E"/>
    <w:rsid w:val="004C61F9"/>
    <w:rsid w:val="004D07DE"/>
    <w:rsid w:val="004D08A1"/>
    <w:rsid w:val="004D23E4"/>
    <w:rsid w:val="004D23FB"/>
    <w:rsid w:val="004D2972"/>
    <w:rsid w:val="004D327E"/>
    <w:rsid w:val="004D3CD8"/>
    <w:rsid w:val="004D4329"/>
    <w:rsid w:val="004D510F"/>
    <w:rsid w:val="004D5607"/>
    <w:rsid w:val="004D5A00"/>
    <w:rsid w:val="004D5F96"/>
    <w:rsid w:val="004D652E"/>
    <w:rsid w:val="004D69F2"/>
    <w:rsid w:val="004D6A35"/>
    <w:rsid w:val="004D6AC7"/>
    <w:rsid w:val="004D76EA"/>
    <w:rsid w:val="004E10A5"/>
    <w:rsid w:val="004E1F9C"/>
    <w:rsid w:val="004E26A0"/>
    <w:rsid w:val="004E26F6"/>
    <w:rsid w:val="004E2F4B"/>
    <w:rsid w:val="004E3F8A"/>
    <w:rsid w:val="004E4DC9"/>
    <w:rsid w:val="004E6B7A"/>
    <w:rsid w:val="004E6E58"/>
    <w:rsid w:val="004E71DA"/>
    <w:rsid w:val="004E71ED"/>
    <w:rsid w:val="004F1FA9"/>
    <w:rsid w:val="004F21A7"/>
    <w:rsid w:val="004F39B8"/>
    <w:rsid w:val="004F53FC"/>
    <w:rsid w:val="004F571B"/>
    <w:rsid w:val="004F5D7D"/>
    <w:rsid w:val="004F7869"/>
    <w:rsid w:val="0050074A"/>
    <w:rsid w:val="0050126A"/>
    <w:rsid w:val="00501417"/>
    <w:rsid w:val="0050211D"/>
    <w:rsid w:val="00502676"/>
    <w:rsid w:val="00503487"/>
    <w:rsid w:val="00504C0E"/>
    <w:rsid w:val="00504D68"/>
    <w:rsid w:val="0050629D"/>
    <w:rsid w:val="0051057E"/>
    <w:rsid w:val="00511289"/>
    <w:rsid w:val="00511DE1"/>
    <w:rsid w:val="00512C18"/>
    <w:rsid w:val="00513596"/>
    <w:rsid w:val="00513811"/>
    <w:rsid w:val="00513B49"/>
    <w:rsid w:val="00514230"/>
    <w:rsid w:val="00515B9B"/>
    <w:rsid w:val="0051691B"/>
    <w:rsid w:val="005213D5"/>
    <w:rsid w:val="005214D6"/>
    <w:rsid w:val="00521BC8"/>
    <w:rsid w:val="00526095"/>
    <w:rsid w:val="005269F7"/>
    <w:rsid w:val="00526D30"/>
    <w:rsid w:val="005277C5"/>
    <w:rsid w:val="00527D17"/>
    <w:rsid w:val="00527DA6"/>
    <w:rsid w:val="00527E57"/>
    <w:rsid w:val="005300CB"/>
    <w:rsid w:val="005300E5"/>
    <w:rsid w:val="005301CB"/>
    <w:rsid w:val="005317D2"/>
    <w:rsid w:val="00531810"/>
    <w:rsid w:val="00531E0D"/>
    <w:rsid w:val="00531EC6"/>
    <w:rsid w:val="00535892"/>
    <w:rsid w:val="00535B3D"/>
    <w:rsid w:val="00535E36"/>
    <w:rsid w:val="0053627D"/>
    <w:rsid w:val="00537DDE"/>
    <w:rsid w:val="0054057C"/>
    <w:rsid w:val="0054125B"/>
    <w:rsid w:val="00542944"/>
    <w:rsid w:val="0054302A"/>
    <w:rsid w:val="00543153"/>
    <w:rsid w:val="005432B8"/>
    <w:rsid w:val="00543938"/>
    <w:rsid w:val="0054476B"/>
    <w:rsid w:val="00544D55"/>
    <w:rsid w:val="0054623A"/>
    <w:rsid w:val="00547A38"/>
    <w:rsid w:val="00547A9D"/>
    <w:rsid w:val="00550175"/>
    <w:rsid w:val="00551858"/>
    <w:rsid w:val="0055286B"/>
    <w:rsid w:val="0055436E"/>
    <w:rsid w:val="00554720"/>
    <w:rsid w:val="00557713"/>
    <w:rsid w:val="00557C89"/>
    <w:rsid w:val="00557E87"/>
    <w:rsid w:val="00561B01"/>
    <w:rsid w:val="00562740"/>
    <w:rsid w:val="005629CF"/>
    <w:rsid w:val="0056362A"/>
    <w:rsid w:val="0056388A"/>
    <w:rsid w:val="00564028"/>
    <w:rsid w:val="005640BE"/>
    <w:rsid w:val="00564449"/>
    <w:rsid w:val="00564FE2"/>
    <w:rsid w:val="005655CB"/>
    <w:rsid w:val="00565CFD"/>
    <w:rsid w:val="005676DD"/>
    <w:rsid w:val="005678D8"/>
    <w:rsid w:val="00567CCB"/>
    <w:rsid w:val="00570023"/>
    <w:rsid w:val="005717E4"/>
    <w:rsid w:val="00571956"/>
    <w:rsid w:val="005725FC"/>
    <w:rsid w:val="00573106"/>
    <w:rsid w:val="00574CCB"/>
    <w:rsid w:val="00575F42"/>
    <w:rsid w:val="00577A39"/>
    <w:rsid w:val="00577DA7"/>
    <w:rsid w:val="00581E2A"/>
    <w:rsid w:val="00583090"/>
    <w:rsid w:val="00584113"/>
    <w:rsid w:val="0058412D"/>
    <w:rsid w:val="00590054"/>
    <w:rsid w:val="005908FB"/>
    <w:rsid w:val="00590EC7"/>
    <w:rsid w:val="00591C2D"/>
    <w:rsid w:val="00591C59"/>
    <w:rsid w:val="00591D99"/>
    <w:rsid w:val="00592D2E"/>
    <w:rsid w:val="00594A5D"/>
    <w:rsid w:val="00594AE6"/>
    <w:rsid w:val="00595596"/>
    <w:rsid w:val="005957A1"/>
    <w:rsid w:val="0059593F"/>
    <w:rsid w:val="00596407"/>
    <w:rsid w:val="00596C22"/>
    <w:rsid w:val="00597607"/>
    <w:rsid w:val="00597B11"/>
    <w:rsid w:val="005A0892"/>
    <w:rsid w:val="005A1970"/>
    <w:rsid w:val="005A1E33"/>
    <w:rsid w:val="005A325B"/>
    <w:rsid w:val="005A3BC1"/>
    <w:rsid w:val="005A3F3F"/>
    <w:rsid w:val="005A472D"/>
    <w:rsid w:val="005A623F"/>
    <w:rsid w:val="005A6918"/>
    <w:rsid w:val="005A70D5"/>
    <w:rsid w:val="005A7D8C"/>
    <w:rsid w:val="005B0BB3"/>
    <w:rsid w:val="005B12B3"/>
    <w:rsid w:val="005B1F76"/>
    <w:rsid w:val="005B28FE"/>
    <w:rsid w:val="005B2E5B"/>
    <w:rsid w:val="005B473E"/>
    <w:rsid w:val="005B6986"/>
    <w:rsid w:val="005B760C"/>
    <w:rsid w:val="005B7610"/>
    <w:rsid w:val="005C0556"/>
    <w:rsid w:val="005C0570"/>
    <w:rsid w:val="005C111C"/>
    <w:rsid w:val="005C1C7A"/>
    <w:rsid w:val="005C2704"/>
    <w:rsid w:val="005C3FBF"/>
    <w:rsid w:val="005C471D"/>
    <w:rsid w:val="005C4A29"/>
    <w:rsid w:val="005C58F5"/>
    <w:rsid w:val="005C5A8E"/>
    <w:rsid w:val="005C6441"/>
    <w:rsid w:val="005C7E73"/>
    <w:rsid w:val="005C7E81"/>
    <w:rsid w:val="005D1948"/>
    <w:rsid w:val="005D325B"/>
    <w:rsid w:val="005D35D1"/>
    <w:rsid w:val="005D3603"/>
    <w:rsid w:val="005D36D6"/>
    <w:rsid w:val="005D41B8"/>
    <w:rsid w:val="005D4C96"/>
    <w:rsid w:val="005D5818"/>
    <w:rsid w:val="005D65BA"/>
    <w:rsid w:val="005D749C"/>
    <w:rsid w:val="005E0C67"/>
    <w:rsid w:val="005E1CBB"/>
    <w:rsid w:val="005E259B"/>
    <w:rsid w:val="005E40D0"/>
    <w:rsid w:val="005E41A4"/>
    <w:rsid w:val="005E4348"/>
    <w:rsid w:val="005E57FB"/>
    <w:rsid w:val="005E6046"/>
    <w:rsid w:val="005E76A8"/>
    <w:rsid w:val="005E774E"/>
    <w:rsid w:val="005F00A9"/>
    <w:rsid w:val="005F1DA7"/>
    <w:rsid w:val="005F2D78"/>
    <w:rsid w:val="005F2F40"/>
    <w:rsid w:val="005F33A5"/>
    <w:rsid w:val="005F3EA5"/>
    <w:rsid w:val="005F47AF"/>
    <w:rsid w:val="005F4D13"/>
    <w:rsid w:val="005F4E13"/>
    <w:rsid w:val="005F4FCA"/>
    <w:rsid w:val="005F7129"/>
    <w:rsid w:val="006003FA"/>
    <w:rsid w:val="00601153"/>
    <w:rsid w:val="00602A1E"/>
    <w:rsid w:val="00602A45"/>
    <w:rsid w:val="00603EF4"/>
    <w:rsid w:val="006053B2"/>
    <w:rsid w:val="00605903"/>
    <w:rsid w:val="00606B86"/>
    <w:rsid w:val="006074A5"/>
    <w:rsid w:val="0061061F"/>
    <w:rsid w:val="00611A06"/>
    <w:rsid w:val="00613EA3"/>
    <w:rsid w:val="00616104"/>
    <w:rsid w:val="00617FB1"/>
    <w:rsid w:val="0062286D"/>
    <w:rsid w:val="006234A0"/>
    <w:rsid w:val="00623A17"/>
    <w:rsid w:val="00623B6F"/>
    <w:rsid w:val="0062452D"/>
    <w:rsid w:val="0062577A"/>
    <w:rsid w:val="0062793E"/>
    <w:rsid w:val="00630202"/>
    <w:rsid w:val="0063078D"/>
    <w:rsid w:val="00630B08"/>
    <w:rsid w:val="00630E13"/>
    <w:rsid w:val="00631BAC"/>
    <w:rsid w:val="00633805"/>
    <w:rsid w:val="00634625"/>
    <w:rsid w:val="00634A05"/>
    <w:rsid w:val="00634BBC"/>
    <w:rsid w:val="00636D06"/>
    <w:rsid w:val="00637AB8"/>
    <w:rsid w:val="006401D2"/>
    <w:rsid w:val="00642608"/>
    <w:rsid w:val="00642943"/>
    <w:rsid w:val="00643A06"/>
    <w:rsid w:val="00644715"/>
    <w:rsid w:val="00644DA0"/>
    <w:rsid w:val="006456EB"/>
    <w:rsid w:val="006461DF"/>
    <w:rsid w:val="00647439"/>
    <w:rsid w:val="00647698"/>
    <w:rsid w:val="00650111"/>
    <w:rsid w:val="00652DDD"/>
    <w:rsid w:val="00653B4F"/>
    <w:rsid w:val="00653E76"/>
    <w:rsid w:val="0065405E"/>
    <w:rsid w:val="006607FE"/>
    <w:rsid w:val="00661165"/>
    <w:rsid w:val="00661496"/>
    <w:rsid w:val="006640AE"/>
    <w:rsid w:val="00664149"/>
    <w:rsid w:val="0066585C"/>
    <w:rsid w:val="00665B12"/>
    <w:rsid w:val="00665F58"/>
    <w:rsid w:val="00666124"/>
    <w:rsid w:val="00667E70"/>
    <w:rsid w:val="00667FBE"/>
    <w:rsid w:val="006707EB"/>
    <w:rsid w:val="00673F99"/>
    <w:rsid w:val="0067413D"/>
    <w:rsid w:val="00675F63"/>
    <w:rsid w:val="00677290"/>
    <w:rsid w:val="00677EB4"/>
    <w:rsid w:val="00680153"/>
    <w:rsid w:val="00680DA2"/>
    <w:rsid w:val="00682A45"/>
    <w:rsid w:val="00682C39"/>
    <w:rsid w:val="00682F94"/>
    <w:rsid w:val="006844A2"/>
    <w:rsid w:val="006850E9"/>
    <w:rsid w:val="006864DB"/>
    <w:rsid w:val="006878D9"/>
    <w:rsid w:val="00690299"/>
    <w:rsid w:val="0069041E"/>
    <w:rsid w:val="00691494"/>
    <w:rsid w:val="00691CF7"/>
    <w:rsid w:val="006945EA"/>
    <w:rsid w:val="00694C8B"/>
    <w:rsid w:val="00694F3E"/>
    <w:rsid w:val="00694F98"/>
    <w:rsid w:val="00695677"/>
    <w:rsid w:val="00696013"/>
    <w:rsid w:val="006A1633"/>
    <w:rsid w:val="006A25DB"/>
    <w:rsid w:val="006A2967"/>
    <w:rsid w:val="006A2EF5"/>
    <w:rsid w:val="006A3CFA"/>
    <w:rsid w:val="006B030D"/>
    <w:rsid w:val="006B2229"/>
    <w:rsid w:val="006B29B1"/>
    <w:rsid w:val="006B3716"/>
    <w:rsid w:val="006B3ABA"/>
    <w:rsid w:val="006B4A4A"/>
    <w:rsid w:val="006B4FB5"/>
    <w:rsid w:val="006B58C3"/>
    <w:rsid w:val="006B630A"/>
    <w:rsid w:val="006B6C3B"/>
    <w:rsid w:val="006B7D6C"/>
    <w:rsid w:val="006B7FC5"/>
    <w:rsid w:val="006C4403"/>
    <w:rsid w:val="006C5052"/>
    <w:rsid w:val="006C59CA"/>
    <w:rsid w:val="006C6CE2"/>
    <w:rsid w:val="006C7188"/>
    <w:rsid w:val="006D065C"/>
    <w:rsid w:val="006D10C2"/>
    <w:rsid w:val="006D125B"/>
    <w:rsid w:val="006D42FC"/>
    <w:rsid w:val="006D4A7B"/>
    <w:rsid w:val="006D4F47"/>
    <w:rsid w:val="006D7FE9"/>
    <w:rsid w:val="006E3DFE"/>
    <w:rsid w:val="006E3EA9"/>
    <w:rsid w:val="006E63CE"/>
    <w:rsid w:val="006E74CE"/>
    <w:rsid w:val="006F1060"/>
    <w:rsid w:val="006F111F"/>
    <w:rsid w:val="006F1AFE"/>
    <w:rsid w:val="006F2F51"/>
    <w:rsid w:val="006F3669"/>
    <w:rsid w:val="006F43BF"/>
    <w:rsid w:val="006F5025"/>
    <w:rsid w:val="006F5492"/>
    <w:rsid w:val="006F6414"/>
    <w:rsid w:val="006F6C88"/>
    <w:rsid w:val="006F783E"/>
    <w:rsid w:val="006F7D13"/>
    <w:rsid w:val="0070039C"/>
    <w:rsid w:val="0070065B"/>
    <w:rsid w:val="007006B7"/>
    <w:rsid w:val="007010DE"/>
    <w:rsid w:val="007011CD"/>
    <w:rsid w:val="00703FEB"/>
    <w:rsid w:val="00706103"/>
    <w:rsid w:val="0070636A"/>
    <w:rsid w:val="00706A7B"/>
    <w:rsid w:val="00706B56"/>
    <w:rsid w:val="007076A5"/>
    <w:rsid w:val="007100DD"/>
    <w:rsid w:val="00710411"/>
    <w:rsid w:val="00712573"/>
    <w:rsid w:val="00712DB3"/>
    <w:rsid w:val="00712DF1"/>
    <w:rsid w:val="00714C26"/>
    <w:rsid w:val="00714D97"/>
    <w:rsid w:val="00714EC5"/>
    <w:rsid w:val="0071530B"/>
    <w:rsid w:val="00715663"/>
    <w:rsid w:val="007166C5"/>
    <w:rsid w:val="0071779A"/>
    <w:rsid w:val="00717DEF"/>
    <w:rsid w:val="00720174"/>
    <w:rsid w:val="00720D85"/>
    <w:rsid w:val="007217A8"/>
    <w:rsid w:val="0072311C"/>
    <w:rsid w:val="007249D9"/>
    <w:rsid w:val="00724A02"/>
    <w:rsid w:val="00725363"/>
    <w:rsid w:val="00726351"/>
    <w:rsid w:val="007272D8"/>
    <w:rsid w:val="00727BD0"/>
    <w:rsid w:val="00730415"/>
    <w:rsid w:val="00730A08"/>
    <w:rsid w:val="00730A66"/>
    <w:rsid w:val="00730CD1"/>
    <w:rsid w:val="00731678"/>
    <w:rsid w:val="0073402F"/>
    <w:rsid w:val="007346E9"/>
    <w:rsid w:val="00736F96"/>
    <w:rsid w:val="0073702A"/>
    <w:rsid w:val="00737A7F"/>
    <w:rsid w:val="00737DE6"/>
    <w:rsid w:val="00737E55"/>
    <w:rsid w:val="007412F7"/>
    <w:rsid w:val="0074188E"/>
    <w:rsid w:val="0074200B"/>
    <w:rsid w:val="00743D82"/>
    <w:rsid w:val="00744509"/>
    <w:rsid w:val="007452B9"/>
    <w:rsid w:val="00745B6D"/>
    <w:rsid w:val="007469FA"/>
    <w:rsid w:val="00746EA8"/>
    <w:rsid w:val="00747E51"/>
    <w:rsid w:val="00750AFC"/>
    <w:rsid w:val="00750B64"/>
    <w:rsid w:val="00750BBB"/>
    <w:rsid w:val="0075485A"/>
    <w:rsid w:val="00754DA4"/>
    <w:rsid w:val="00755DCD"/>
    <w:rsid w:val="0075657D"/>
    <w:rsid w:val="0076003F"/>
    <w:rsid w:val="00761717"/>
    <w:rsid w:val="00762D5E"/>
    <w:rsid w:val="00763308"/>
    <w:rsid w:val="00764DE4"/>
    <w:rsid w:val="00764EB7"/>
    <w:rsid w:val="00765054"/>
    <w:rsid w:val="0076688E"/>
    <w:rsid w:val="00767FCC"/>
    <w:rsid w:val="00772156"/>
    <w:rsid w:val="00772629"/>
    <w:rsid w:val="00772C1E"/>
    <w:rsid w:val="00773BC8"/>
    <w:rsid w:val="0077400C"/>
    <w:rsid w:val="00774E13"/>
    <w:rsid w:val="007754D6"/>
    <w:rsid w:val="00776026"/>
    <w:rsid w:val="00776EAC"/>
    <w:rsid w:val="00777471"/>
    <w:rsid w:val="00780207"/>
    <w:rsid w:val="00780363"/>
    <w:rsid w:val="0078066A"/>
    <w:rsid w:val="00780A1F"/>
    <w:rsid w:val="00782961"/>
    <w:rsid w:val="0078338D"/>
    <w:rsid w:val="007834EC"/>
    <w:rsid w:val="00784236"/>
    <w:rsid w:val="0078543B"/>
    <w:rsid w:val="00786394"/>
    <w:rsid w:val="00786667"/>
    <w:rsid w:val="00790BDA"/>
    <w:rsid w:val="00790EDE"/>
    <w:rsid w:val="00791EE3"/>
    <w:rsid w:val="00792C31"/>
    <w:rsid w:val="0079310A"/>
    <w:rsid w:val="00796119"/>
    <w:rsid w:val="00796204"/>
    <w:rsid w:val="007A09FD"/>
    <w:rsid w:val="007A1A92"/>
    <w:rsid w:val="007A2458"/>
    <w:rsid w:val="007A2A36"/>
    <w:rsid w:val="007A3107"/>
    <w:rsid w:val="007A4167"/>
    <w:rsid w:val="007A63B5"/>
    <w:rsid w:val="007B048C"/>
    <w:rsid w:val="007B51E3"/>
    <w:rsid w:val="007B60C8"/>
    <w:rsid w:val="007B61B3"/>
    <w:rsid w:val="007B7BE4"/>
    <w:rsid w:val="007C0AE6"/>
    <w:rsid w:val="007C1421"/>
    <w:rsid w:val="007C2028"/>
    <w:rsid w:val="007C231B"/>
    <w:rsid w:val="007C2EC8"/>
    <w:rsid w:val="007C42A0"/>
    <w:rsid w:val="007C581C"/>
    <w:rsid w:val="007C755A"/>
    <w:rsid w:val="007C7706"/>
    <w:rsid w:val="007D0F6C"/>
    <w:rsid w:val="007D1FDF"/>
    <w:rsid w:val="007D5AD4"/>
    <w:rsid w:val="007D5B7F"/>
    <w:rsid w:val="007D5D15"/>
    <w:rsid w:val="007D689C"/>
    <w:rsid w:val="007D748B"/>
    <w:rsid w:val="007D7C08"/>
    <w:rsid w:val="007E0189"/>
    <w:rsid w:val="007E09A1"/>
    <w:rsid w:val="007E1C52"/>
    <w:rsid w:val="007E2065"/>
    <w:rsid w:val="007E3B72"/>
    <w:rsid w:val="007E3CE9"/>
    <w:rsid w:val="007E4618"/>
    <w:rsid w:val="007E5120"/>
    <w:rsid w:val="007E5E41"/>
    <w:rsid w:val="007F0A91"/>
    <w:rsid w:val="007F1325"/>
    <w:rsid w:val="007F1509"/>
    <w:rsid w:val="007F2624"/>
    <w:rsid w:val="007F2651"/>
    <w:rsid w:val="007F3280"/>
    <w:rsid w:val="007F3AD7"/>
    <w:rsid w:val="007F5CE0"/>
    <w:rsid w:val="007F5D16"/>
    <w:rsid w:val="007F7B32"/>
    <w:rsid w:val="00800751"/>
    <w:rsid w:val="00800E0B"/>
    <w:rsid w:val="008021B4"/>
    <w:rsid w:val="00804E0E"/>
    <w:rsid w:val="0080545A"/>
    <w:rsid w:val="0080633B"/>
    <w:rsid w:val="008079B8"/>
    <w:rsid w:val="00807E8C"/>
    <w:rsid w:val="00807E8F"/>
    <w:rsid w:val="00810C58"/>
    <w:rsid w:val="00812BC3"/>
    <w:rsid w:val="0081356E"/>
    <w:rsid w:val="00813CB5"/>
    <w:rsid w:val="00817109"/>
    <w:rsid w:val="00817816"/>
    <w:rsid w:val="00817CAD"/>
    <w:rsid w:val="00822A66"/>
    <w:rsid w:val="0082404D"/>
    <w:rsid w:val="00826324"/>
    <w:rsid w:val="00826C97"/>
    <w:rsid w:val="00827080"/>
    <w:rsid w:val="00827D8C"/>
    <w:rsid w:val="00830003"/>
    <w:rsid w:val="00830120"/>
    <w:rsid w:val="008308A8"/>
    <w:rsid w:val="00830D21"/>
    <w:rsid w:val="008320C7"/>
    <w:rsid w:val="00833346"/>
    <w:rsid w:val="00834ABD"/>
    <w:rsid w:val="00835AFB"/>
    <w:rsid w:val="00835CA7"/>
    <w:rsid w:val="008372C8"/>
    <w:rsid w:val="0084042C"/>
    <w:rsid w:val="008408B7"/>
    <w:rsid w:val="0084118A"/>
    <w:rsid w:val="00843076"/>
    <w:rsid w:val="00843C56"/>
    <w:rsid w:val="00845082"/>
    <w:rsid w:val="00846060"/>
    <w:rsid w:val="00846DC8"/>
    <w:rsid w:val="0084794D"/>
    <w:rsid w:val="00847CDC"/>
    <w:rsid w:val="0085172C"/>
    <w:rsid w:val="00851FFF"/>
    <w:rsid w:val="00852A79"/>
    <w:rsid w:val="00852E20"/>
    <w:rsid w:val="00852F8C"/>
    <w:rsid w:val="008534DB"/>
    <w:rsid w:val="00853CDD"/>
    <w:rsid w:val="00853F33"/>
    <w:rsid w:val="008546AD"/>
    <w:rsid w:val="008547EC"/>
    <w:rsid w:val="008560C1"/>
    <w:rsid w:val="00856B41"/>
    <w:rsid w:val="00856CBE"/>
    <w:rsid w:val="0086149F"/>
    <w:rsid w:val="00862D2C"/>
    <w:rsid w:val="008643A0"/>
    <w:rsid w:val="00864AC1"/>
    <w:rsid w:val="00866316"/>
    <w:rsid w:val="0086645B"/>
    <w:rsid w:val="00871F43"/>
    <w:rsid w:val="008728DE"/>
    <w:rsid w:val="0087336A"/>
    <w:rsid w:val="00873710"/>
    <w:rsid w:val="00873B98"/>
    <w:rsid w:val="008740B9"/>
    <w:rsid w:val="008747C1"/>
    <w:rsid w:val="00875445"/>
    <w:rsid w:val="00875617"/>
    <w:rsid w:val="0087781A"/>
    <w:rsid w:val="0088147B"/>
    <w:rsid w:val="008842B3"/>
    <w:rsid w:val="00884939"/>
    <w:rsid w:val="008851AB"/>
    <w:rsid w:val="0088608A"/>
    <w:rsid w:val="0088706C"/>
    <w:rsid w:val="008877C8"/>
    <w:rsid w:val="00887849"/>
    <w:rsid w:val="00893968"/>
    <w:rsid w:val="00893CF1"/>
    <w:rsid w:val="00895D4B"/>
    <w:rsid w:val="00895E97"/>
    <w:rsid w:val="008976C0"/>
    <w:rsid w:val="00897B49"/>
    <w:rsid w:val="008A1914"/>
    <w:rsid w:val="008A259C"/>
    <w:rsid w:val="008A4147"/>
    <w:rsid w:val="008A5940"/>
    <w:rsid w:val="008A670C"/>
    <w:rsid w:val="008A6C91"/>
    <w:rsid w:val="008B0288"/>
    <w:rsid w:val="008B1244"/>
    <w:rsid w:val="008B2574"/>
    <w:rsid w:val="008B2DA6"/>
    <w:rsid w:val="008B3712"/>
    <w:rsid w:val="008B3C54"/>
    <w:rsid w:val="008B3C8E"/>
    <w:rsid w:val="008B60F9"/>
    <w:rsid w:val="008B6DCD"/>
    <w:rsid w:val="008C1B1A"/>
    <w:rsid w:val="008C22A9"/>
    <w:rsid w:val="008C2432"/>
    <w:rsid w:val="008C3F90"/>
    <w:rsid w:val="008C44B5"/>
    <w:rsid w:val="008C4C91"/>
    <w:rsid w:val="008D2718"/>
    <w:rsid w:val="008D352C"/>
    <w:rsid w:val="008D3F1F"/>
    <w:rsid w:val="008D4AD4"/>
    <w:rsid w:val="008D5230"/>
    <w:rsid w:val="008E010D"/>
    <w:rsid w:val="008E06E0"/>
    <w:rsid w:val="008E0C64"/>
    <w:rsid w:val="008E1503"/>
    <w:rsid w:val="008E23B3"/>
    <w:rsid w:val="008E3274"/>
    <w:rsid w:val="008E356B"/>
    <w:rsid w:val="008E4599"/>
    <w:rsid w:val="008E4E19"/>
    <w:rsid w:val="008E776B"/>
    <w:rsid w:val="008F0B55"/>
    <w:rsid w:val="008F1000"/>
    <w:rsid w:val="008F1284"/>
    <w:rsid w:val="008F1FD3"/>
    <w:rsid w:val="008F26FB"/>
    <w:rsid w:val="008F42CB"/>
    <w:rsid w:val="008F55D4"/>
    <w:rsid w:val="008F5EE0"/>
    <w:rsid w:val="008F62BF"/>
    <w:rsid w:val="008F682B"/>
    <w:rsid w:val="00900CE5"/>
    <w:rsid w:val="009031B6"/>
    <w:rsid w:val="00903F40"/>
    <w:rsid w:val="00904433"/>
    <w:rsid w:val="00905E5E"/>
    <w:rsid w:val="00906584"/>
    <w:rsid w:val="00907244"/>
    <w:rsid w:val="00910075"/>
    <w:rsid w:val="00911410"/>
    <w:rsid w:val="00914506"/>
    <w:rsid w:val="00914E9F"/>
    <w:rsid w:val="0091542B"/>
    <w:rsid w:val="00920F23"/>
    <w:rsid w:val="00922274"/>
    <w:rsid w:val="00922BC5"/>
    <w:rsid w:val="00923DE2"/>
    <w:rsid w:val="00924DD0"/>
    <w:rsid w:val="00924F7E"/>
    <w:rsid w:val="0092536B"/>
    <w:rsid w:val="00930FA7"/>
    <w:rsid w:val="0093371A"/>
    <w:rsid w:val="00933F94"/>
    <w:rsid w:val="00935608"/>
    <w:rsid w:val="009365E2"/>
    <w:rsid w:val="009401BE"/>
    <w:rsid w:val="009425A7"/>
    <w:rsid w:val="00943055"/>
    <w:rsid w:val="009430C2"/>
    <w:rsid w:val="009431AB"/>
    <w:rsid w:val="00944C0A"/>
    <w:rsid w:val="009468D0"/>
    <w:rsid w:val="0095041F"/>
    <w:rsid w:val="0095054C"/>
    <w:rsid w:val="0095113E"/>
    <w:rsid w:val="00951FEE"/>
    <w:rsid w:val="00952744"/>
    <w:rsid w:val="0095283C"/>
    <w:rsid w:val="00953D14"/>
    <w:rsid w:val="0095543F"/>
    <w:rsid w:val="0095651C"/>
    <w:rsid w:val="00956934"/>
    <w:rsid w:val="00957171"/>
    <w:rsid w:val="00957DA3"/>
    <w:rsid w:val="00957DAA"/>
    <w:rsid w:val="00957E03"/>
    <w:rsid w:val="009629CB"/>
    <w:rsid w:val="00963088"/>
    <w:rsid w:val="00963160"/>
    <w:rsid w:val="00965298"/>
    <w:rsid w:val="00966BB4"/>
    <w:rsid w:val="0097065F"/>
    <w:rsid w:val="00971045"/>
    <w:rsid w:val="0097247C"/>
    <w:rsid w:val="00972963"/>
    <w:rsid w:val="0097368A"/>
    <w:rsid w:val="009741F6"/>
    <w:rsid w:val="00974F6E"/>
    <w:rsid w:val="00975305"/>
    <w:rsid w:val="00975E10"/>
    <w:rsid w:val="00976308"/>
    <w:rsid w:val="009769CA"/>
    <w:rsid w:val="00977226"/>
    <w:rsid w:val="009803FF"/>
    <w:rsid w:val="00980999"/>
    <w:rsid w:val="00981239"/>
    <w:rsid w:val="009825AA"/>
    <w:rsid w:val="00982FC8"/>
    <w:rsid w:val="009839C0"/>
    <w:rsid w:val="00983D0E"/>
    <w:rsid w:val="00984A11"/>
    <w:rsid w:val="0098580B"/>
    <w:rsid w:val="00985A55"/>
    <w:rsid w:val="009861E4"/>
    <w:rsid w:val="009913DB"/>
    <w:rsid w:val="00991D4A"/>
    <w:rsid w:val="0099231F"/>
    <w:rsid w:val="00995FE0"/>
    <w:rsid w:val="0099681F"/>
    <w:rsid w:val="00996FB9"/>
    <w:rsid w:val="00997CD2"/>
    <w:rsid w:val="009A0F5B"/>
    <w:rsid w:val="009A5608"/>
    <w:rsid w:val="009A77B7"/>
    <w:rsid w:val="009B09E5"/>
    <w:rsid w:val="009B15ED"/>
    <w:rsid w:val="009B1F40"/>
    <w:rsid w:val="009B2543"/>
    <w:rsid w:val="009B25CF"/>
    <w:rsid w:val="009B3865"/>
    <w:rsid w:val="009B3C3F"/>
    <w:rsid w:val="009B4124"/>
    <w:rsid w:val="009B44E6"/>
    <w:rsid w:val="009B5436"/>
    <w:rsid w:val="009B5C4A"/>
    <w:rsid w:val="009B6AF2"/>
    <w:rsid w:val="009B737F"/>
    <w:rsid w:val="009B7CC2"/>
    <w:rsid w:val="009C0005"/>
    <w:rsid w:val="009C0544"/>
    <w:rsid w:val="009C2701"/>
    <w:rsid w:val="009C303A"/>
    <w:rsid w:val="009C3050"/>
    <w:rsid w:val="009C36CC"/>
    <w:rsid w:val="009C46E1"/>
    <w:rsid w:val="009C491F"/>
    <w:rsid w:val="009C6425"/>
    <w:rsid w:val="009C6739"/>
    <w:rsid w:val="009C79C7"/>
    <w:rsid w:val="009D059F"/>
    <w:rsid w:val="009D0E18"/>
    <w:rsid w:val="009D33D1"/>
    <w:rsid w:val="009D3A84"/>
    <w:rsid w:val="009D5122"/>
    <w:rsid w:val="009D5C38"/>
    <w:rsid w:val="009D7FCB"/>
    <w:rsid w:val="009E0D4A"/>
    <w:rsid w:val="009E14C4"/>
    <w:rsid w:val="009E1E81"/>
    <w:rsid w:val="009E3FC0"/>
    <w:rsid w:val="009E52D5"/>
    <w:rsid w:val="009E55BE"/>
    <w:rsid w:val="009E7BF6"/>
    <w:rsid w:val="009F03CC"/>
    <w:rsid w:val="009F12AE"/>
    <w:rsid w:val="009F13D4"/>
    <w:rsid w:val="009F3797"/>
    <w:rsid w:val="009F43CC"/>
    <w:rsid w:val="009F47C4"/>
    <w:rsid w:val="009F689B"/>
    <w:rsid w:val="009F6926"/>
    <w:rsid w:val="009F6E42"/>
    <w:rsid w:val="009F778B"/>
    <w:rsid w:val="00A010BD"/>
    <w:rsid w:val="00A024BF"/>
    <w:rsid w:val="00A03122"/>
    <w:rsid w:val="00A04459"/>
    <w:rsid w:val="00A04BB8"/>
    <w:rsid w:val="00A06C13"/>
    <w:rsid w:val="00A074BF"/>
    <w:rsid w:val="00A07D7F"/>
    <w:rsid w:val="00A10BF5"/>
    <w:rsid w:val="00A10FE2"/>
    <w:rsid w:val="00A12521"/>
    <w:rsid w:val="00A15507"/>
    <w:rsid w:val="00A15985"/>
    <w:rsid w:val="00A1702C"/>
    <w:rsid w:val="00A17EEB"/>
    <w:rsid w:val="00A20614"/>
    <w:rsid w:val="00A2480B"/>
    <w:rsid w:val="00A24BF1"/>
    <w:rsid w:val="00A251A1"/>
    <w:rsid w:val="00A26DF5"/>
    <w:rsid w:val="00A26E24"/>
    <w:rsid w:val="00A27C16"/>
    <w:rsid w:val="00A31A7A"/>
    <w:rsid w:val="00A31AC1"/>
    <w:rsid w:val="00A33C27"/>
    <w:rsid w:val="00A34272"/>
    <w:rsid w:val="00A34544"/>
    <w:rsid w:val="00A34C12"/>
    <w:rsid w:val="00A3657D"/>
    <w:rsid w:val="00A36DD9"/>
    <w:rsid w:val="00A40B20"/>
    <w:rsid w:val="00A44905"/>
    <w:rsid w:val="00A463C3"/>
    <w:rsid w:val="00A4758C"/>
    <w:rsid w:val="00A47A9A"/>
    <w:rsid w:val="00A5131C"/>
    <w:rsid w:val="00A51E86"/>
    <w:rsid w:val="00A533AE"/>
    <w:rsid w:val="00A541CB"/>
    <w:rsid w:val="00A54480"/>
    <w:rsid w:val="00A550EC"/>
    <w:rsid w:val="00A56133"/>
    <w:rsid w:val="00A562AF"/>
    <w:rsid w:val="00A56880"/>
    <w:rsid w:val="00A57748"/>
    <w:rsid w:val="00A600F5"/>
    <w:rsid w:val="00A60EE3"/>
    <w:rsid w:val="00A62977"/>
    <w:rsid w:val="00A64092"/>
    <w:rsid w:val="00A64CD3"/>
    <w:rsid w:val="00A65252"/>
    <w:rsid w:val="00A66B51"/>
    <w:rsid w:val="00A711D6"/>
    <w:rsid w:val="00A72AD4"/>
    <w:rsid w:val="00A734E1"/>
    <w:rsid w:val="00A7399B"/>
    <w:rsid w:val="00A73CC8"/>
    <w:rsid w:val="00A748E6"/>
    <w:rsid w:val="00A75DC5"/>
    <w:rsid w:val="00A75E74"/>
    <w:rsid w:val="00A76D6D"/>
    <w:rsid w:val="00A77471"/>
    <w:rsid w:val="00A77538"/>
    <w:rsid w:val="00A810B8"/>
    <w:rsid w:val="00A83C82"/>
    <w:rsid w:val="00A844B4"/>
    <w:rsid w:val="00A858AF"/>
    <w:rsid w:val="00A86CD9"/>
    <w:rsid w:val="00A90143"/>
    <w:rsid w:val="00A90354"/>
    <w:rsid w:val="00A90F88"/>
    <w:rsid w:val="00A91110"/>
    <w:rsid w:val="00A91F18"/>
    <w:rsid w:val="00A91FE6"/>
    <w:rsid w:val="00A95440"/>
    <w:rsid w:val="00A959E6"/>
    <w:rsid w:val="00A96E8B"/>
    <w:rsid w:val="00AA11C4"/>
    <w:rsid w:val="00AA1EF9"/>
    <w:rsid w:val="00AA2510"/>
    <w:rsid w:val="00AA2678"/>
    <w:rsid w:val="00AA28EC"/>
    <w:rsid w:val="00AA3019"/>
    <w:rsid w:val="00AA3988"/>
    <w:rsid w:val="00AA4676"/>
    <w:rsid w:val="00AA4776"/>
    <w:rsid w:val="00AA5561"/>
    <w:rsid w:val="00AA5870"/>
    <w:rsid w:val="00AA7364"/>
    <w:rsid w:val="00AB016E"/>
    <w:rsid w:val="00AB069A"/>
    <w:rsid w:val="00AB07E4"/>
    <w:rsid w:val="00AB1F41"/>
    <w:rsid w:val="00AB3075"/>
    <w:rsid w:val="00AB3448"/>
    <w:rsid w:val="00AB4641"/>
    <w:rsid w:val="00AB68CF"/>
    <w:rsid w:val="00AB6B12"/>
    <w:rsid w:val="00AC056D"/>
    <w:rsid w:val="00AC0DFE"/>
    <w:rsid w:val="00AC1E7D"/>
    <w:rsid w:val="00AC3059"/>
    <w:rsid w:val="00AC3C84"/>
    <w:rsid w:val="00AC4175"/>
    <w:rsid w:val="00AC4BA5"/>
    <w:rsid w:val="00AC5192"/>
    <w:rsid w:val="00AC5763"/>
    <w:rsid w:val="00AC6591"/>
    <w:rsid w:val="00AD0D83"/>
    <w:rsid w:val="00AD2808"/>
    <w:rsid w:val="00AD2B94"/>
    <w:rsid w:val="00AD44D4"/>
    <w:rsid w:val="00AD4BE7"/>
    <w:rsid w:val="00AD57EB"/>
    <w:rsid w:val="00AD6A65"/>
    <w:rsid w:val="00AD6AD7"/>
    <w:rsid w:val="00AD791A"/>
    <w:rsid w:val="00AE00FE"/>
    <w:rsid w:val="00AE1B00"/>
    <w:rsid w:val="00AE28E8"/>
    <w:rsid w:val="00AE2E65"/>
    <w:rsid w:val="00AE3B82"/>
    <w:rsid w:val="00AE45AF"/>
    <w:rsid w:val="00AE5778"/>
    <w:rsid w:val="00AE57C9"/>
    <w:rsid w:val="00AE60A5"/>
    <w:rsid w:val="00AE7252"/>
    <w:rsid w:val="00AE72D5"/>
    <w:rsid w:val="00AE74FA"/>
    <w:rsid w:val="00AE784F"/>
    <w:rsid w:val="00AF11F5"/>
    <w:rsid w:val="00AF12CA"/>
    <w:rsid w:val="00AF1DD3"/>
    <w:rsid w:val="00AF1E41"/>
    <w:rsid w:val="00AF2851"/>
    <w:rsid w:val="00AF2EAF"/>
    <w:rsid w:val="00AF39D2"/>
    <w:rsid w:val="00AF56BE"/>
    <w:rsid w:val="00AF5C1A"/>
    <w:rsid w:val="00AF6609"/>
    <w:rsid w:val="00AF6668"/>
    <w:rsid w:val="00AF6A7B"/>
    <w:rsid w:val="00AF7D6B"/>
    <w:rsid w:val="00AF7E70"/>
    <w:rsid w:val="00B00485"/>
    <w:rsid w:val="00B027C4"/>
    <w:rsid w:val="00B0296D"/>
    <w:rsid w:val="00B02A2F"/>
    <w:rsid w:val="00B0316B"/>
    <w:rsid w:val="00B06FAE"/>
    <w:rsid w:val="00B07328"/>
    <w:rsid w:val="00B07B46"/>
    <w:rsid w:val="00B10802"/>
    <w:rsid w:val="00B10846"/>
    <w:rsid w:val="00B113C8"/>
    <w:rsid w:val="00B117A0"/>
    <w:rsid w:val="00B1283C"/>
    <w:rsid w:val="00B156F7"/>
    <w:rsid w:val="00B17C6B"/>
    <w:rsid w:val="00B20852"/>
    <w:rsid w:val="00B219AD"/>
    <w:rsid w:val="00B23E28"/>
    <w:rsid w:val="00B23FBF"/>
    <w:rsid w:val="00B24595"/>
    <w:rsid w:val="00B247D7"/>
    <w:rsid w:val="00B24A2F"/>
    <w:rsid w:val="00B25A9B"/>
    <w:rsid w:val="00B25ED9"/>
    <w:rsid w:val="00B26236"/>
    <w:rsid w:val="00B27454"/>
    <w:rsid w:val="00B302E1"/>
    <w:rsid w:val="00B30716"/>
    <w:rsid w:val="00B31191"/>
    <w:rsid w:val="00B31AEE"/>
    <w:rsid w:val="00B31EFA"/>
    <w:rsid w:val="00B34BA4"/>
    <w:rsid w:val="00B34D30"/>
    <w:rsid w:val="00B3554A"/>
    <w:rsid w:val="00B3557E"/>
    <w:rsid w:val="00B37824"/>
    <w:rsid w:val="00B4039D"/>
    <w:rsid w:val="00B41D44"/>
    <w:rsid w:val="00B4314B"/>
    <w:rsid w:val="00B431FD"/>
    <w:rsid w:val="00B443CF"/>
    <w:rsid w:val="00B444C7"/>
    <w:rsid w:val="00B4770F"/>
    <w:rsid w:val="00B47D3A"/>
    <w:rsid w:val="00B47FA1"/>
    <w:rsid w:val="00B52A2B"/>
    <w:rsid w:val="00B53439"/>
    <w:rsid w:val="00B54F42"/>
    <w:rsid w:val="00B555A2"/>
    <w:rsid w:val="00B5711A"/>
    <w:rsid w:val="00B60899"/>
    <w:rsid w:val="00B6151E"/>
    <w:rsid w:val="00B63D63"/>
    <w:rsid w:val="00B64347"/>
    <w:rsid w:val="00B64544"/>
    <w:rsid w:val="00B648ED"/>
    <w:rsid w:val="00B64DCF"/>
    <w:rsid w:val="00B65AA8"/>
    <w:rsid w:val="00B65B8B"/>
    <w:rsid w:val="00B66B21"/>
    <w:rsid w:val="00B67309"/>
    <w:rsid w:val="00B727D5"/>
    <w:rsid w:val="00B72EB8"/>
    <w:rsid w:val="00B733AF"/>
    <w:rsid w:val="00B74EF0"/>
    <w:rsid w:val="00B7563A"/>
    <w:rsid w:val="00B75B5D"/>
    <w:rsid w:val="00B770E2"/>
    <w:rsid w:val="00B773B6"/>
    <w:rsid w:val="00B81E9C"/>
    <w:rsid w:val="00B84751"/>
    <w:rsid w:val="00B856E4"/>
    <w:rsid w:val="00B85DD3"/>
    <w:rsid w:val="00B863D8"/>
    <w:rsid w:val="00B86B1B"/>
    <w:rsid w:val="00B8717C"/>
    <w:rsid w:val="00B87F1D"/>
    <w:rsid w:val="00B90FBD"/>
    <w:rsid w:val="00B9121E"/>
    <w:rsid w:val="00B93F2F"/>
    <w:rsid w:val="00B94E0D"/>
    <w:rsid w:val="00B963AC"/>
    <w:rsid w:val="00BA22C4"/>
    <w:rsid w:val="00BA2F0A"/>
    <w:rsid w:val="00BA2F4F"/>
    <w:rsid w:val="00BA4FD1"/>
    <w:rsid w:val="00BA58E4"/>
    <w:rsid w:val="00BA704D"/>
    <w:rsid w:val="00BB0CC5"/>
    <w:rsid w:val="00BB0EE8"/>
    <w:rsid w:val="00BB1AEA"/>
    <w:rsid w:val="00BB209D"/>
    <w:rsid w:val="00BB44ED"/>
    <w:rsid w:val="00BB4AE4"/>
    <w:rsid w:val="00BB4D94"/>
    <w:rsid w:val="00BB6A3F"/>
    <w:rsid w:val="00BB7E16"/>
    <w:rsid w:val="00BB7FCE"/>
    <w:rsid w:val="00BC0686"/>
    <w:rsid w:val="00BC0CB6"/>
    <w:rsid w:val="00BC0CD4"/>
    <w:rsid w:val="00BC1AC1"/>
    <w:rsid w:val="00BC2708"/>
    <w:rsid w:val="00BC2A02"/>
    <w:rsid w:val="00BC33E9"/>
    <w:rsid w:val="00BC38FB"/>
    <w:rsid w:val="00BC4469"/>
    <w:rsid w:val="00BC450F"/>
    <w:rsid w:val="00BC523F"/>
    <w:rsid w:val="00BC6D13"/>
    <w:rsid w:val="00BC70FC"/>
    <w:rsid w:val="00BC7195"/>
    <w:rsid w:val="00BC78F4"/>
    <w:rsid w:val="00BD0961"/>
    <w:rsid w:val="00BD0D98"/>
    <w:rsid w:val="00BD44D8"/>
    <w:rsid w:val="00BD564B"/>
    <w:rsid w:val="00BD5B43"/>
    <w:rsid w:val="00BD61C2"/>
    <w:rsid w:val="00BD6342"/>
    <w:rsid w:val="00BD706F"/>
    <w:rsid w:val="00BE0EAF"/>
    <w:rsid w:val="00BE1935"/>
    <w:rsid w:val="00BE2C12"/>
    <w:rsid w:val="00BE2FAB"/>
    <w:rsid w:val="00BE3AE9"/>
    <w:rsid w:val="00BE41F7"/>
    <w:rsid w:val="00BE452D"/>
    <w:rsid w:val="00BE46A6"/>
    <w:rsid w:val="00BE575A"/>
    <w:rsid w:val="00BE5BDD"/>
    <w:rsid w:val="00BE5F00"/>
    <w:rsid w:val="00BE6224"/>
    <w:rsid w:val="00BE6FB6"/>
    <w:rsid w:val="00BF41EE"/>
    <w:rsid w:val="00BF4A40"/>
    <w:rsid w:val="00BF4AA5"/>
    <w:rsid w:val="00BF5177"/>
    <w:rsid w:val="00BF6E12"/>
    <w:rsid w:val="00C00764"/>
    <w:rsid w:val="00C018E1"/>
    <w:rsid w:val="00C021F5"/>
    <w:rsid w:val="00C02E80"/>
    <w:rsid w:val="00C04CD8"/>
    <w:rsid w:val="00C05F77"/>
    <w:rsid w:val="00C05FB5"/>
    <w:rsid w:val="00C068A0"/>
    <w:rsid w:val="00C06D25"/>
    <w:rsid w:val="00C07E9A"/>
    <w:rsid w:val="00C13B1B"/>
    <w:rsid w:val="00C14A66"/>
    <w:rsid w:val="00C14C76"/>
    <w:rsid w:val="00C1584F"/>
    <w:rsid w:val="00C158F3"/>
    <w:rsid w:val="00C15F53"/>
    <w:rsid w:val="00C17109"/>
    <w:rsid w:val="00C171CB"/>
    <w:rsid w:val="00C1749B"/>
    <w:rsid w:val="00C17E17"/>
    <w:rsid w:val="00C17ECD"/>
    <w:rsid w:val="00C200BB"/>
    <w:rsid w:val="00C206D5"/>
    <w:rsid w:val="00C2104A"/>
    <w:rsid w:val="00C223F5"/>
    <w:rsid w:val="00C22F55"/>
    <w:rsid w:val="00C24F94"/>
    <w:rsid w:val="00C24FAF"/>
    <w:rsid w:val="00C25F6C"/>
    <w:rsid w:val="00C26A95"/>
    <w:rsid w:val="00C26D81"/>
    <w:rsid w:val="00C27414"/>
    <w:rsid w:val="00C310BC"/>
    <w:rsid w:val="00C31948"/>
    <w:rsid w:val="00C32029"/>
    <w:rsid w:val="00C32DC7"/>
    <w:rsid w:val="00C32E54"/>
    <w:rsid w:val="00C32E8C"/>
    <w:rsid w:val="00C334C9"/>
    <w:rsid w:val="00C336CA"/>
    <w:rsid w:val="00C34D5A"/>
    <w:rsid w:val="00C351B3"/>
    <w:rsid w:val="00C352F6"/>
    <w:rsid w:val="00C355C9"/>
    <w:rsid w:val="00C359DB"/>
    <w:rsid w:val="00C37453"/>
    <w:rsid w:val="00C37DC1"/>
    <w:rsid w:val="00C400AA"/>
    <w:rsid w:val="00C41D79"/>
    <w:rsid w:val="00C42B89"/>
    <w:rsid w:val="00C42E33"/>
    <w:rsid w:val="00C42F9D"/>
    <w:rsid w:val="00C43CCC"/>
    <w:rsid w:val="00C44ABF"/>
    <w:rsid w:val="00C45941"/>
    <w:rsid w:val="00C50635"/>
    <w:rsid w:val="00C50AC1"/>
    <w:rsid w:val="00C50AD5"/>
    <w:rsid w:val="00C50F1D"/>
    <w:rsid w:val="00C5207F"/>
    <w:rsid w:val="00C53A12"/>
    <w:rsid w:val="00C565E4"/>
    <w:rsid w:val="00C579EE"/>
    <w:rsid w:val="00C60445"/>
    <w:rsid w:val="00C6095B"/>
    <w:rsid w:val="00C61C73"/>
    <w:rsid w:val="00C623A8"/>
    <w:rsid w:val="00C635DA"/>
    <w:rsid w:val="00C650DB"/>
    <w:rsid w:val="00C65830"/>
    <w:rsid w:val="00C65ACC"/>
    <w:rsid w:val="00C65E1C"/>
    <w:rsid w:val="00C65FB7"/>
    <w:rsid w:val="00C664E3"/>
    <w:rsid w:val="00C6690A"/>
    <w:rsid w:val="00C67131"/>
    <w:rsid w:val="00C67850"/>
    <w:rsid w:val="00C67913"/>
    <w:rsid w:val="00C70D9A"/>
    <w:rsid w:val="00C726F2"/>
    <w:rsid w:val="00C755D9"/>
    <w:rsid w:val="00C7709F"/>
    <w:rsid w:val="00C774F7"/>
    <w:rsid w:val="00C82666"/>
    <w:rsid w:val="00C83101"/>
    <w:rsid w:val="00C83EE3"/>
    <w:rsid w:val="00C907EE"/>
    <w:rsid w:val="00C917AA"/>
    <w:rsid w:val="00C91BB6"/>
    <w:rsid w:val="00C920C9"/>
    <w:rsid w:val="00C9230D"/>
    <w:rsid w:val="00C923C1"/>
    <w:rsid w:val="00C93985"/>
    <w:rsid w:val="00C93BC9"/>
    <w:rsid w:val="00C96490"/>
    <w:rsid w:val="00C96B53"/>
    <w:rsid w:val="00C96DD5"/>
    <w:rsid w:val="00C97441"/>
    <w:rsid w:val="00C97B62"/>
    <w:rsid w:val="00CA022C"/>
    <w:rsid w:val="00CA0446"/>
    <w:rsid w:val="00CA0881"/>
    <w:rsid w:val="00CA0C9F"/>
    <w:rsid w:val="00CA13D5"/>
    <w:rsid w:val="00CA18FB"/>
    <w:rsid w:val="00CA2009"/>
    <w:rsid w:val="00CA2FB2"/>
    <w:rsid w:val="00CA4396"/>
    <w:rsid w:val="00CA4BE4"/>
    <w:rsid w:val="00CA4EFB"/>
    <w:rsid w:val="00CB003A"/>
    <w:rsid w:val="00CB178A"/>
    <w:rsid w:val="00CB234D"/>
    <w:rsid w:val="00CB24A3"/>
    <w:rsid w:val="00CB29A4"/>
    <w:rsid w:val="00CB3143"/>
    <w:rsid w:val="00CB3C30"/>
    <w:rsid w:val="00CB5965"/>
    <w:rsid w:val="00CB79D1"/>
    <w:rsid w:val="00CC0739"/>
    <w:rsid w:val="00CC07A9"/>
    <w:rsid w:val="00CC12BA"/>
    <w:rsid w:val="00CC2E81"/>
    <w:rsid w:val="00CC2F33"/>
    <w:rsid w:val="00CC38A4"/>
    <w:rsid w:val="00CC3BBE"/>
    <w:rsid w:val="00CC5A67"/>
    <w:rsid w:val="00CC5E2C"/>
    <w:rsid w:val="00CC62DB"/>
    <w:rsid w:val="00CC6FD3"/>
    <w:rsid w:val="00CC7C0E"/>
    <w:rsid w:val="00CC7D13"/>
    <w:rsid w:val="00CD06BD"/>
    <w:rsid w:val="00CD0BDF"/>
    <w:rsid w:val="00CD1278"/>
    <w:rsid w:val="00CD18D9"/>
    <w:rsid w:val="00CD2F48"/>
    <w:rsid w:val="00CD2F83"/>
    <w:rsid w:val="00CD448F"/>
    <w:rsid w:val="00CD4BF0"/>
    <w:rsid w:val="00CD4F68"/>
    <w:rsid w:val="00CD5146"/>
    <w:rsid w:val="00CD5A95"/>
    <w:rsid w:val="00CD5EE4"/>
    <w:rsid w:val="00CD6439"/>
    <w:rsid w:val="00CD6930"/>
    <w:rsid w:val="00CD71EF"/>
    <w:rsid w:val="00CE1203"/>
    <w:rsid w:val="00CE187B"/>
    <w:rsid w:val="00CE1E3B"/>
    <w:rsid w:val="00CE2B26"/>
    <w:rsid w:val="00CE31BB"/>
    <w:rsid w:val="00CE4396"/>
    <w:rsid w:val="00CE44CC"/>
    <w:rsid w:val="00CE4CC1"/>
    <w:rsid w:val="00CE526A"/>
    <w:rsid w:val="00CE5530"/>
    <w:rsid w:val="00CE59B2"/>
    <w:rsid w:val="00CE6C6D"/>
    <w:rsid w:val="00CF05A5"/>
    <w:rsid w:val="00CF2396"/>
    <w:rsid w:val="00CF256F"/>
    <w:rsid w:val="00CF2CF7"/>
    <w:rsid w:val="00CF3203"/>
    <w:rsid w:val="00CF35BA"/>
    <w:rsid w:val="00CF406C"/>
    <w:rsid w:val="00CF4227"/>
    <w:rsid w:val="00CF4411"/>
    <w:rsid w:val="00CF5881"/>
    <w:rsid w:val="00CF6115"/>
    <w:rsid w:val="00D00CF5"/>
    <w:rsid w:val="00D019C5"/>
    <w:rsid w:val="00D02919"/>
    <w:rsid w:val="00D03097"/>
    <w:rsid w:val="00D03ED0"/>
    <w:rsid w:val="00D04C01"/>
    <w:rsid w:val="00D06495"/>
    <w:rsid w:val="00D06B50"/>
    <w:rsid w:val="00D07FBC"/>
    <w:rsid w:val="00D103DA"/>
    <w:rsid w:val="00D107CD"/>
    <w:rsid w:val="00D1115C"/>
    <w:rsid w:val="00D11E5C"/>
    <w:rsid w:val="00D1236C"/>
    <w:rsid w:val="00D1325E"/>
    <w:rsid w:val="00D14369"/>
    <w:rsid w:val="00D176A0"/>
    <w:rsid w:val="00D20977"/>
    <w:rsid w:val="00D21285"/>
    <w:rsid w:val="00D21335"/>
    <w:rsid w:val="00D220BD"/>
    <w:rsid w:val="00D22D0E"/>
    <w:rsid w:val="00D235CA"/>
    <w:rsid w:val="00D23806"/>
    <w:rsid w:val="00D24CE1"/>
    <w:rsid w:val="00D25C5D"/>
    <w:rsid w:val="00D2691B"/>
    <w:rsid w:val="00D26BD3"/>
    <w:rsid w:val="00D2725F"/>
    <w:rsid w:val="00D32332"/>
    <w:rsid w:val="00D33BC7"/>
    <w:rsid w:val="00D3591D"/>
    <w:rsid w:val="00D35B22"/>
    <w:rsid w:val="00D37172"/>
    <w:rsid w:val="00D37D5A"/>
    <w:rsid w:val="00D4251A"/>
    <w:rsid w:val="00D4259C"/>
    <w:rsid w:val="00D437A4"/>
    <w:rsid w:val="00D46553"/>
    <w:rsid w:val="00D46856"/>
    <w:rsid w:val="00D46A67"/>
    <w:rsid w:val="00D46BB3"/>
    <w:rsid w:val="00D47946"/>
    <w:rsid w:val="00D5044B"/>
    <w:rsid w:val="00D50723"/>
    <w:rsid w:val="00D5235B"/>
    <w:rsid w:val="00D52713"/>
    <w:rsid w:val="00D5309E"/>
    <w:rsid w:val="00D536F9"/>
    <w:rsid w:val="00D53A85"/>
    <w:rsid w:val="00D53DB6"/>
    <w:rsid w:val="00D54F7A"/>
    <w:rsid w:val="00D551E8"/>
    <w:rsid w:val="00D554A9"/>
    <w:rsid w:val="00D555AC"/>
    <w:rsid w:val="00D55F49"/>
    <w:rsid w:val="00D5639D"/>
    <w:rsid w:val="00D60A17"/>
    <w:rsid w:val="00D628AA"/>
    <w:rsid w:val="00D628D2"/>
    <w:rsid w:val="00D62C80"/>
    <w:rsid w:val="00D62E62"/>
    <w:rsid w:val="00D638A8"/>
    <w:rsid w:val="00D65A40"/>
    <w:rsid w:val="00D67FD3"/>
    <w:rsid w:val="00D70C49"/>
    <w:rsid w:val="00D70CB3"/>
    <w:rsid w:val="00D70FD5"/>
    <w:rsid w:val="00D724D3"/>
    <w:rsid w:val="00D73B0E"/>
    <w:rsid w:val="00D73D4B"/>
    <w:rsid w:val="00D740FB"/>
    <w:rsid w:val="00D74112"/>
    <w:rsid w:val="00D74507"/>
    <w:rsid w:val="00D77630"/>
    <w:rsid w:val="00D80B0D"/>
    <w:rsid w:val="00D80D87"/>
    <w:rsid w:val="00D81AE7"/>
    <w:rsid w:val="00D81C1A"/>
    <w:rsid w:val="00D81FDF"/>
    <w:rsid w:val="00D8430A"/>
    <w:rsid w:val="00D85965"/>
    <w:rsid w:val="00D85DBA"/>
    <w:rsid w:val="00D87098"/>
    <w:rsid w:val="00D87348"/>
    <w:rsid w:val="00D906D3"/>
    <w:rsid w:val="00D91795"/>
    <w:rsid w:val="00D94379"/>
    <w:rsid w:val="00D95DC9"/>
    <w:rsid w:val="00D966D0"/>
    <w:rsid w:val="00D966EE"/>
    <w:rsid w:val="00D97549"/>
    <w:rsid w:val="00D976FA"/>
    <w:rsid w:val="00DA102D"/>
    <w:rsid w:val="00DA150F"/>
    <w:rsid w:val="00DA4612"/>
    <w:rsid w:val="00DA4AEC"/>
    <w:rsid w:val="00DA4DEC"/>
    <w:rsid w:val="00DA6C7F"/>
    <w:rsid w:val="00DA777A"/>
    <w:rsid w:val="00DB0092"/>
    <w:rsid w:val="00DB0B43"/>
    <w:rsid w:val="00DB376F"/>
    <w:rsid w:val="00DB4865"/>
    <w:rsid w:val="00DB5131"/>
    <w:rsid w:val="00DB55BE"/>
    <w:rsid w:val="00DB5670"/>
    <w:rsid w:val="00DB657C"/>
    <w:rsid w:val="00DB733D"/>
    <w:rsid w:val="00DB7700"/>
    <w:rsid w:val="00DC0E0E"/>
    <w:rsid w:val="00DC1D83"/>
    <w:rsid w:val="00DC26A9"/>
    <w:rsid w:val="00DC2C78"/>
    <w:rsid w:val="00DC3619"/>
    <w:rsid w:val="00DC3B11"/>
    <w:rsid w:val="00DC3F6D"/>
    <w:rsid w:val="00DC4677"/>
    <w:rsid w:val="00DC4D5D"/>
    <w:rsid w:val="00DC540A"/>
    <w:rsid w:val="00DC6438"/>
    <w:rsid w:val="00DC74A6"/>
    <w:rsid w:val="00DD0461"/>
    <w:rsid w:val="00DD0485"/>
    <w:rsid w:val="00DD0564"/>
    <w:rsid w:val="00DD111F"/>
    <w:rsid w:val="00DD126F"/>
    <w:rsid w:val="00DD1F85"/>
    <w:rsid w:val="00DD29D5"/>
    <w:rsid w:val="00DD347C"/>
    <w:rsid w:val="00DD4284"/>
    <w:rsid w:val="00DD45D2"/>
    <w:rsid w:val="00DD4F41"/>
    <w:rsid w:val="00DD5FA6"/>
    <w:rsid w:val="00DD7C06"/>
    <w:rsid w:val="00DE4567"/>
    <w:rsid w:val="00DE622F"/>
    <w:rsid w:val="00DE735D"/>
    <w:rsid w:val="00DE7960"/>
    <w:rsid w:val="00DE7B7C"/>
    <w:rsid w:val="00DE7EB8"/>
    <w:rsid w:val="00DF0AB5"/>
    <w:rsid w:val="00DF0B4D"/>
    <w:rsid w:val="00DF125E"/>
    <w:rsid w:val="00DF154B"/>
    <w:rsid w:val="00DF158E"/>
    <w:rsid w:val="00DF1ECA"/>
    <w:rsid w:val="00DF2482"/>
    <w:rsid w:val="00DF3564"/>
    <w:rsid w:val="00DF36DF"/>
    <w:rsid w:val="00DF38F0"/>
    <w:rsid w:val="00DF5707"/>
    <w:rsid w:val="00DF78D8"/>
    <w:rsid w:val="00DF7A88"/>
    <w:rsid w:val="00E00F7A"/>
    <w:rsid w:val="00E01695"/>
    <w:rsid w:val="00E01846"/>
    <w:rsid w:val="00E02C83"/>
    <w:rsid w:val="00E0368D"/>
    <w:rsid w:val="00E0496F"/>
    <w:rsid w:val="00E06579"/>
    <w:rsid w:val="00E072FD"/>
    <w:rsid w:val="00E10152"/>
    <w:rsid w:val="00E1102B"/>
    <w:rsid w:val="00E111BF"/>
    <w:rsid w:val="00E12899"/>
    <w:rsid w:val="00E13EB8"/>
    <w:rsid w:val="00E15171"/>
    <w:rsid w:val="00E1576B"/>
    <w:rsid w:val="00E16554"/>
    <w:rsid w:val="00E173C0"/>
    <w:rsid w:val="00E177DF"/>
    <w:rsid w:val="00E217DF"/>
    <w:rsid w:val="00E21A7E"/>
    <w:rsid w:val="00E2233A"/>
    <w:rsid w:val="00E22966"/>
    <w:rsid w:val="00E2296F"/>
    <w:rsid w:val="00E230D1"/>
    <w:rsid w:val="00E24D9F"/>
    <w:rsid w:val="00E25865"/>
    <w:rsid w:val="00E27242"/>
    <w:rsid w:val="00E277CB"/>
    <w:rsid w:val="00E27C25"/>
    <w:rsid w:val="00E30FAC"/>
    <w:rsid w:val="00E32386"/>
    <w:rsid w:val="00E333AF"/>
    <w:rsid w:val="00E348A3"/>
    <w:rsid w:val="00E356B5"/>
    <w:rsid w:val="00E36202"/>
    <w:rsid w:val="00E40478"/>
    <w:rsid w:val="00E408BA"/>
    <w:rsid w:val="00E4220B"/>
    <w:rsid w:val="00E45B73"/>
    <w:rsid w:val="00E45C5C"/>
    <w:rsid w:val="00E46AA7"/>
    <w:rsid w:val="00E46EE1"/>
    <w:rsid w:val="00E4766D"/>
    <w:rsid w:val="00E47851"/>
    <w:rsid w:val="00E53A91"/>
    <w:rsid w:val="00E54E3F"/>
    <w:rsid w:val="00E56E4A"/>
    <w:rsid w:val="00E56EA9"/>
    <w:rsid w:val="00E5739D"/>
    <w:rsid w:val="00E57F17"/>
    <w:rsid w:val="00E6001B"/>
    <w:rsid w:val="00E60903"/>
    <w:rsid w:val="00E62311"/>
    <w:rsid w:val="00E63899"/>
    <w:rsid w:val="00E656BF"/>
    <w:rsid w:val="00E65D00"/>
    <w:rsid w:val="00E65DE4"/>
    <w:rsid w:val="00E6728E"/>
    <w:rsid w:val="00E67E40"/>
    <w:rsid w:val="00E703CA"/>
    <w:rsid w:val="00E71C53"/>
    <w:rsid w:val="00E72CE3"/>
    <w:rsid w:val="00E73932"/>
    <w:rsid w:val="00E76270"/>
    <w:rsid w:val="00E766E6"/>
    <w:rsid w:val="00E7738F"/>
    <w:rsid w:val="00E77493"/>
    <w:rsid w:val="00E8273E"/>
    <w:rsid w:val="00E833E6"/>
    <w:rsid w:val="00E845F2"/>
    <w:rsid w:val="00E85AFE"/>
    <w:rsid w:val="00E85F05"/>
    <w:rsid w:val="00E87406"/>
    <w:rsid w:val="00E9064B"/>
    <w:rsid w:val="00E9064E"/>
    <w:rsid w:val="00E9257B"/>
    <w:rsid w:val="00E936C9"/>
    <w:rsid w:val="00E93CB3"/>
    <w:rsid w:val="00E95A05"/>
    <w:rsid w:val="00EA078C"/>
    <w:rsid w:val="00EA0BD7"/>
    <w:rsid w:val="00EA0C39"/>
    <w:rsid w:val="00EA20D1"/>
    <w:rsid w:val="00EA4DF5"/>
    <w:rsid w:val="00EB0FDF"/>
    <w:rsid w:val="00EB12BB"/>
    <w:rsid w:val="00EB141F"/>
    <w:rsid w:val="00EB2BB9"/>
    <w:rsid w:val="00EB2C8E"/>
    <w:rsid w:val="00EB2F1B"/>
    <w:rsid w:val="00EB33C6"/>
    <w:rsid w:val="00EB3E26"/>
    <w:rsid w:val="00EB4591"/>
    <w:rsid w:val="00EB48F7"/>
    <w:rsid w:val="00EB4C67"/>
    <w:rsid w:val="00EB6F4F"/>
    <w:rsid w:val="00EB7357"/>
    <w:rsid w:val="00EC0DCB"/>
    <w:rsid w:val="00EC223F"/>
    <w:rsid w:val="00EC2883"/>
    <w:rsid w:val="00EC2C5F"/>
    <w:rsid w:val="00EC43B6"/>
    <w:rsid w:val="00EC5274"/>
    <w:rsid w:val="00EC52EB"/>
    <w:rsid w:val="00EC587E"/>
    <w:rsid w:val="00EC5B2F"/>
    <w:rsid w:val="00EC6528"/>
    <w:rsid w:val="00EC761F"/>
    <w:rsid w:val="00EC78FE"/>
    <w:rsid w:val="00EC7BBD"/>
    <w:rsid w:val="00ED2209"/>
    <w:rsid w:val="00ED2EE1"/>
    <w:rsid w:val="00ED30F5"/>
    <w:rsid w:val="00ED3DF4"/>
    <w:rsid w:val="00ED533B"/>
    <w:rsid w:val="00ED5403"/>
    <w:rsid w:val="00EE1CA4"/>
    <w:rsid w:val="00EE324E"/>
    <w:rsid w:val="00EE5278"/>
    <w:rsid w:val="00EE60B3"/>
    <w:rsid w:val="00EE6108"/>
    <w:rsid w:val="00EE682A"/>
    <w:rsid w:val="00EE68B4"/>
    <w:rsid w:val="00EE757E"/>
    <w:rsid w:val="00EE7810"/>
    <w:rsid w:val="00EE7932"/>
    <w:rsid w:val="00EE7ABD"/>
    <w:rsid w:val="00EE7E86"/>
    <w:rsid w:val="00EF2113"/>
    <w:rsid w:val="00EF2317"/>
    <w:rsid w:val="00EF2630"/>
    <w:rsid w:val="00EF284D"/>
    <w:rsid w:val="00EF4592"/>
    <w:rsid w:val="00EF6325"/>
    <w:rsid w:val="00EF7CDD"/>
    <w:rsid w:val="00F00CE6"/>
    <w:rsid w:val="00F00EE9"/>
    <w:rsid w:val="00F0320D"/>
    <w:rsid w:val="00F03AE8"/>
    <w:rsid w:val="00F05879"/>
    <w:rsid w:val="00F05945"/>
    <w:rsid w:val="00F05ED8"/>
    <w:rsid w:val="00F104D6"/>
    <w:rsid w:val="00F10BC8"/>
    <w:rsid w:val="00F11084"/>
    <w:rsid w:val="00F11267"/>
    <w:rsid w:val="00F11824"/>
    <w:rsid w:val="00F11997"/>
    <w:rsid w:val="00F130BA"/>
    <w:rsid w:val="00F1379C"/>
    <w:rsid w:val="00F14508"/>
    <w:rsid w:val="00F15BA5"/>
    <w:rsid w:val="00F20023"/>
    <w:rsid w:val="00F22272"/>
    <w:rsid w:val="00F225FF"/>
    <w:rsid w:val="00F24364"/>
    <w:rsid w:val="00F247E5"/>
    <w:rsid w:val="00F255A0"/>
    <w:rsid w:val="00F25740"/>
    <w:rsid w:val="00F261CE"/>
    <w:rsid w:val="00F2660C"/>
    <w:rsid w:val="00F26CEE"/>
    <w:rsid w:val="00F270B3"/>
    <w:rsid w:val="00F3009D"/>
    <w:rsid w:val="00F30AFE"/>
    <w:rsid w:val="00F316C2"/>
    <w:rsid w:val="00F32982"/>
    <w:rsid w:val="00F32BDF"/>
    <w:rsid w:val="00F3381A"/>
    <w:rsid w:val="00F34611"/>
    <w:rsid w:val="00F353C2"/>
    <w:rsid w:val="00F356A6"/>
    <w:rsid w:val="00F35C42"/>
    <w:rsid w:val="00F37924"/>
    <w:rsid w:val="00F41F4E"/>
    <w:rsid w:val="00F423DA"/>
    <w:rsid w:val="00F45881"/>
    <w:rsid w:val="00F46ACC"/>
    <w:rsid w:val="00F50A2E"/>
    <w:rsid w:val="00F51F80"/>
    <w:rsid w:val="00F5217C"/>
    <w:rsid w:val="00F54054"/>
    <w:rsid w:val="00F54611"/>
    <w:rsid w:val="00F55302"/>
    <w:rsid w:val="00F55ED2"/>
    <w:rsid w:val="00F5622F"/>
    <w:rsid w:val="00F5751B"/>
    <w:rsid w:val="00F57CAF"/>
    <w:rsid w:val="00F601EE"/>
    <w:rsid w:val="00F61FDD"/>
    <w:rsid w:val="00F6343E"/>
    <w:rsid w:val="00F636AD"/>
    <w:rsid w:val="00F63AAB"/>
    <w:rsid w:val="00F65130"/>
    <w:rsid w:val="00F65C53"/>
    <w:rsid w:val="00F66F31"/>
    <w:rsid w:val="00F67A17"/>
    <w:rsid w:val="00F67A7D"/>
    <w:rsid w:val="00F70835"/>
    <w:rsid w:val="00F70B6C"/>
    <w:rsid w:val="00F70C2D"/>
    <w:rsid w:val="00F716FD"/>
    <w:rsid w:val="00F71722"/>
    <w:rsid w:val="00F72EE7"/>
    <w:rsid w:val="00F73BD0"/>
    <w:rsid w:val="00F74289"/>
    <w:rsid w:val="00F748F5"/>
    <w:rsid w:val="00F7516B"/>
    <w:rsid w:val="00F75BAC"/>
    <w:rsid w:val="00F75C1C"/>
    <w:rsid w:val="00F75D52"/>
    <w:rsid w:val="00F842DD"/>
    <w:rsid w:val="00F852AA"/>
    <w:rsid w:val="00F85DD6"/>
    <w:rsid w:val="00F869D8"/>
    <w:rsid w:val="00F86F5A"/>
    <w:rsid w:val="00F87D4D"/>
    <w:rsid w:val="00F904AB"/>
    <w:rsid w:val="00F917F5"/>
    <w:rsid w:val="00F926E0"/>
    <w:rsid w:val="00F92FB4"/>
    <w:rsid w:val="00F94DA0"/>
    <w:rsid w:val="00F9511F"/>
    <w:rsid w:val="00F95661"/>
    <w:rsid w:val="00FA0EFE"/>
    <w:rsid w:val="00FA2173"/>
    <w:rsid w:val="00FA2A7E"/>
    <w:rsid w:val="00FA2DAA"/>
    <w:rsid w:val="00FA3970"/>
    <w:rsid w:val="00FA4080"/>
    <w:rsid w:val="00FA4572"/>
    <w:rsid w:val="00FA4C1D"/>
    <w:rsid w:val="00FA4EBB"/>
    <w:rsid w:val="00FA5096"/>
    <w:rsid w:val="00FA5307"/>
    <w:rsid w:val="00FA695F"/>
    <w:rsid w:val="00FB0168"/>
    <w:rsid w:val="00FB1155"/>
    <w:rsid w:val="00FB23FD"/>
    <w:rsid w:val="00FB315A"/>
    <w:rsid w:val="00FB3BB7"/>
    <w:rsid w:val="00FB482A"/>
    <w:rsid w:val="00FB4A6F"/>
    <w:rsid w:val="00FB51CA"/>
    <w:rsid w:val="00FB575E"/>
    <w:rsid w:val="00FB6482"/>
    <w:rsid w:val="00FB6E5F"/>
    <w:rsid w:val="00FC06D4"/>
    <w:rsid w:val="00FC0D0F"/>
    <w:rsid w:val="00FC1261"/>
    <w:rsid w:val="00FC3C86"/>
    <w:rsid w:val="00FC4D6A"/>
    <w:rsid w:val="00FC4EDB"/>
    <w:rsid w:val="00FC75EA"/>
    <w:rsid w:val="00FC77F7"/>
    <w:rsid w:val="00FC79FF"/>
    <w:rsid w:val="00FD0FA5"/>
    <w:rsid w:val="00FD1159"/>
    <w:rsid w:val="00FD1819"/>
    <w:rsid w:val="00FD332C"/>
    <w:rsid w:val="00FD3D02"/>
    <w:rsid w:val="00FD54E5"/>
    <w:rsid w:val="00FD5735"/>
    <w:rsid w:val="00FD5EA8"/>
    <w:rsid w:val="00FD6CBF"/>
    <w:rsid w:val="00FE02E4"/>
    <w:rsid w:val="00FE0882"/>
    <w:rsid w:val="00FE13C7"/>
    <w:rsid w:val="00FE71F9"/>
    <w:rsid w:val="00FE7EC2"/>
    <w:rsid w:val="00FF0340"/>
    <w:rsid w:val="00FF1064"/>
    <w:rsid w:val="00FF19B5"/>
    <w:rsid w:val="00FF1B9C"/>
    <w:rsid w:val="00FF1CD1"/>
    <w:rsid w:val="00FF273C"/>
    <w:rsid w:val="00FF2A29"/>
    <w:rsid w:val="00FF4490"/>
    <w:rsid w:val="00FF505D"/>
    <w:rsid w:val="00FF5190"/>
    <w:rsid w:val="00FF5D73"/>
    <w:rsid w:val="00FF5FD6"/>
    <w:rsid w:val="00FF5FF2"/>
    <w:rsid w:val="010A29DC"/>
    <w:rsid w:val="01203FAE"/>
    <w:rsid w:val="01247B61"/>
    <w:rsid w:val="01270201"/>
    <w:rsid w:val="01323CE1"/>
    <w:rsid w:val="013B4944"/>
    <w:rsid w:val="014A597C"/>
    <w:rsid w:val="015B6D94"/>
    <w:rsid w:val="0168312F"/>
    <w:rsid w:val="017916D0"/>
    <w:rsid w:val="01945680"/>
    <w:rsid w:val="019A5C4F"/>
    <w:rsid w:val="01FC5C2F"/>
    <w:rsid w:val="020F565C"/>
    <w:rsid w:val="02270495"/>
    <w:rsid w:val="02731CB6"/>
    <w:rsid w:val="027A7612"/>
    <w:rsid w:val="02845E63"/>
    <w:rsid w:val="02AF196D"/>
    <w:rsid w:val="02C72207"/>
    <w:rsid w:val="02FC45A7"/>
    <w:rsid w:val="030D6F74"/>
    <w:rsid w:val="031C773B"/>
    <w:rsid w:val="03382C0C"/>
    <w:rsid w:val="033D3BBA"/>
    <w:rsid w:val="033F6241"/>
    <w:rsid w:val="03507E73"/>
    <w:rsid w:val="036839EA"/>
    <w:rsid w:val="03B409DD"/>
    <w:rsid w:val="03B95FF4"/>
    <w:rsid w:val="03CF75C5"/>
    <w:rsid w:val="03D41080"/>
    <w:rsid w:val="03E668D5"/>
    <w:rsid w:val="04603286"/>
    <w:rsid w:val="046C1605"/>
    <w:rsid w:val="048142F6"/>
    <w:rsid w:val="048760F2"/>
    <w:rsid w:val="049A5E25"/>
    <w:rsid w:val="04CE6D3F"/>
    <w:rsid w:val="04E13328"/>
    <w:rsid w:val="051F79A0"/>
    <w:rsid w:val="05425199"/>
    <w:rsid w:val="054B3E46"/>
    <w:rsid w:val="05835E11"/>
    <w:rsid w:val="0591547A"/>
    <w:rsid w:val="06840B3B"/>
    <w:rsid w:val="06935222"/>
    <w:rsid w:val="069845E6"/>
    <w:rsid w:val="075851CE"/>
    <w:rsid w:val="07670AEB"/>
    <w:rsid w:val="07852DBD"/>
    <w:rsid w:val="07A06C00"/>
    <w:rsid w:val="07AB5814"/>
    <w:rsid w:val="07AF3D02"/>
    <w:rsid w:val="07B41CDE"/>
    <w:rsid w:val="07BE346D"/>
    <w:rsid w:val="07F0241E"/>
    <w:rsid w:val="082D6FB0"/>
    <w:rsid w:val="08642E79"/>
    <w:rsid w:val="087150EF"/>
    <w:rsid w:val="08752D6F"/>
    <w:rsid w:val="088C017B"/>
    <w:rsid w:val="088E27E7"/>
    <w:rsid w:val="08931509"/>
    <w:rsid w:val="089C0455"/>
    <w:rsid w:val="08B374B6"/>
    <w:rsid w:val="08C013A4"/>
    <w:rsid w:val="08C26091"/>
    <w:rsid w:val="08D062B9"/>
    <w:rsid w:val="08D538D0"/>
    <w:rsid w:val="08D94516"/>
    <w:rsid w:val="09045F63"/>
    <w:rsid w:val="09061CDB"/>
    <w:rsid w:val="094E71DE"/>
    <w:rsid w:val="09540C99"/>
    <w:rsid w:val="09C1387F"/>
    <w:rsid w:val="09CF12D4"/>
    <w:rsid w:val="09E365B4"/>
    <w:rsid w:val="09F41B3F"/>
    <w:rsid w:val="09F5019B"/>
    <w:rsid w:val="09F61D50"/>
    <w:rsid w:val="0A28745C"/>
    <w:rsid w:val="0A456983"/>
    <w:rsid w:val="0A680E2B"/>
    <w:rsid w:val="0AB063A2"/>
    <w:rsid w:val="0B582596"/>
    <w:rsid w:val="0BC0337C"/>
    <w:rsid w:val="0BC35C62"/>
    <w:rsid w:val="0BD7170D"/>
    <w:rsid w:val="0C5C17C0"/>
    <w:rsid w:val="0C664690"/>
    <w:rsid w:val="0C7B6906"/>
    <w:rsid w:val="0CDA0A12"/>
    <w:rsid w:val="0D237D3D"/>
    <w:rsid w:val="0D705350"/>
    <w:rsid w:val="0D9E714C"/>
    <w:rsid w:val="0DD8176C"/>
    <w:rsid w:val="0E1329E6"/>
    <w:rsid w:val="0E39220B"/>
    <w:rsid w:val="0E4A19FE"/>
    <w:rsid w:val="0E664FCA"/>
    <w:rsid w:val="0E680A9C"/>
    <w:rsid w:val="0EB61AAE"/>
    <w:rsid w:val="0EFF16A6"/>
    <w:rsid w:val="0F052A35"/>
    <w:rsid w:val="0F0A004B"/>
    <w:rsid w:val="0F5B4403"/>
    <w:rsid w:val="0F5D381F"/>
    <w:rsid w:val="0F7F416C"/>
    <w:rsid w:val="0F87344A"/>
    <w:rsid w:val="0F88295E"/>
    <w:rsid w:val="0FCF622B"/>
    <w:rsid w:val="0FD01A80"/>
    <w:rsid w:val="0FE03949"/>
    <w:rsid w:val="0FEE12D8"/>
    <w:rsid w:val="10001A61"/>
    <w:rsid w:val="101A42BE"/>
    <w:rsid w:val="10456907"/>
    <w:rsid w:val="105A2457"/>
    <w:rsid w:val="10611EED"/>
    <w:rsid w:val="10933484"/>
    <w:rsid w:val="10991687"/>
    <w:rsid w:val="10AB7EF3"/>
    <w:rsid w:val="10EC17B7"/>
    <w:rsid w:val="10F66AD9"/>
    <w:rsid w:val="11072A94"/>
    <w:rsid w:val="110E794C"/>
    <w:rsid w:val="112C42A9"/>
    <w:rsid w:val="117D68B3"/>
    <w:rsid w:val="11EA5308"/>
    <w:rsid w:val="12315B43"/>
    <w:rsid w:val="125E478A"/>
    <w:rsid w:val="12620AB8"/>
    <w:rsid w:val="126D4B79"/>
    <w:rsid w:val="12773E95"/>
    <w:rsid w:val="12815F2A"/>
    <w:rsid w:val="12825025"/>
    <w:rsid w:val="12FD2641"/>
    <w:rsid w:val="13844585"/>
    <w:rsid w:val="13874A9F"/>
    <w:rsid w:val="13BC5DB8"/>
    <w:rsid w:val="13C51B57"/>
    <w:rsid w:val="13EB3FA7"/>
    <w:rsid w:val="1414714B"/>
    <w:rsid w:val="141A2ADF"/>
    <w:rsid w:val="141F6347"/>
    <w:rsid w:val="1447747A"/>
    <w:rsid w:val="14683637"/>
    <w:rsid w:val="147F6DE6"/>
    <w:rsid w:val="149B3633"/>
    <w:rsid w:val="14C43E5D"/>
    <w:rsid w:val="15406575"/>
    <w:rsid w:val="157A3C2C"/>
    <w:rsid w:val="158B2E49"/>
    <w:rsid w:val="15D54F0F"/>
    <w:rsid w:val="15DD5D6F"/>
    <w:rsid w:val="15EC4007"/>
    <w:rsid w:val="161155E5"/>
    <w:rsid w:val="166718DF"/>
    <w:rsid w:val="16677B31"/>
    <w:rsid w:val="168E3310"/>
    <w:rsid w:val="16B0269E"/>
    <w:rsid w:val="16F2389F"/>
    <w:rsid w:val="16F8689A"/>
    <w:rsid w:val="17307046"/>
    <w:rsid w:val="173120F2"/>
    <w:rsid w:val="17650515"/>
    <w:rsid w:val="17670696"/>
    <w:rsid w:val="178169D1"/>
    <w:rsid w:val="17BE19D3"/>
    <w:rsid w:val="17BF700A"/>
    <w:rsid w:val="17D3735B"/>
    <w:rsid w:val="17D86F39"/>
    <w:rsid w:val="1847673B"/>
    <w:rsid w:val="18883F55"/>
    <w:rsid w:val="188E3A9B"/>
    <w:rsid w:val="18AD16E6"/>
    <w:rsid w:val="18B828C6"/>
    <w:rsid w:val="18C40874"/>
    <w:rsid w:val="18C93048"/>
    <w:rsid w:val="18E24339"/>
    <w:rsid w:val="190B08EB"/>
    <w:rsid w:val="191E5355"/>
    <w:rsid w:val="192B4E46"/>
    <w:rsid w:val="19336B8F"/>
    <w:rsid w:val="193E0CBA"/>
    <w:rsid w:val="194A1770"/>
    <w:rsid w:val="195720DF"/>
    <w:rsid w:val="196A3BC0"/>
    <w:rsid w:val="197902A7"/>
    <w:rsid w:val="19AA220F"/>
    <w:rsid w:val="19AF1F1B"/>
    <w:rsid w:val="19BE5CBA"/>
    <w:rsid w:val="1A0538E9"/>
    <w:rsid w:val="1A271AB1"/>
    <w:rsid w:val="1A46462D"/>
    <w:rsid w:val="1A4A4A47"/>
    <w:rsid w:val="1A5318E1"/>
    <w:rsid w:val="1A78055F"/>
    <w:rsid w:val="1ACB4B33"/>
    <w:rsid w:val="1AD36DFF"/>
    <w:rsid w:val="1ADA6B24"/>
    <w:rsid w:val="1AE96875"/>
    <w:rsid w:val="1B0D6EF9"/>
    <w:rsid w:val="1B30408E"/>
    <w:rsid w:val="1B7D2D5C"/>
    <w:rsid w:val="1BD05DB4"/>
    <w:rsid w:val="1BDA04C0"/>
    <w:rsid w:val="1C220EAA"/>
    <w:rsid w:val="1C512E16"/>
    <w:rsid w:val="1C976DEE"/>
    <w:rsid w:val="1CD326F1"/>
    <w:rsid w:val="1D69418F"/>
    <w:rsid w:val="1D8F43D5"/>
    <w:rsid w:val="1DC20D95"/>
    <w:rsid w:val="1DCB15D6"/>
    <w:rsid w:val="1DD160A6"/>
    <w:rsid w:val="1DE972FF"/>
    <w:rsid w:val="1DF24184"/>
    <w:rsid w:val="1E03702C"/>
    <w:rsid w:val="1E0472BF"/>
    <w:rsid w:val="1E09338E"/>
    <w:rsid w:val="1E160B4C"/>
    <w:rsid w:val="1E4B60EC"/>
    <w:rsid w:val="1E594203"/>
    <w:rsid w:val="1E5D328E"/>
    <w:rsid w:val="1EB83620"/>
    <w:rsid w:val="1EE54CBC"/>
    <w:rsid w:val="1F0A4C39"/>
    <w:rsid w:val="1F12375B"/>
    <w:rsid w:val="1F3271AE"/>
    <w:rsid w:val="1F5A5B2A"/>
    <w:rsid w:val="1F5A6485"/>
    <w:rsid w:val="1F844F28"/>
    <w:rsid w:val="1FBB743B"/>
    <w:rsid w:val="1FFD5496"/>
    <w:rsid w:val="200C0B45"/>
    <w:rsid w:val="201E2CF4"/>
    <w:rsid w:val="2026550C"/>
    <w:rsid w:val="20B802FC"/>
    <w:rsid w:val="20EF2BFD"/>
    <w:rsid w:val="213E3BC7"/>
    <w:rsid w:val="215F3F86"/>
    <w:rsid w:val="21661111"/>
    <w:rsid w:val="219F2EDB"/>
    <w:rsid w:val="21A3119C"/>
    <w:rsid w:val="21C84258"/>
    <w:rsid w:val="21CB3FF0"/>
    <w:rsid w:val="21DD2CE2"/>
    <w:rsid w:val="21E22163"/>
    <w:rsid w:val="222D3FF6"/>
    <w:rsid w:val="226D49F2"/>
    <w:rsid w:val="22965A26"/>
    <w:rsid w:val="22C30D9A"/>
    <w:rsid w:val="22C454ED"/>
    <w:rsid w:val="22C668BB"/>
    <w:rsid w:val="22CD5560"/>
    <w:rsid w:val="22CF463D"/>
    <w:rsid w:val="23047C87"/>
    <w:rsid w:val="230B610D"/>
    <w:rsid w:val="23376D5B"/>
    <w:rsid w:val="23B35D7D"/>
    <w:rsid w:val="2441066F"/>
    <w:rsid w:val="24443260"/>
    <w:rsid w:val="24C1505E"/>
    <w:rsid w:val="24C74FB8"/>
    <w:rsid w:val="24D13CB0"/>
    <w:rsid w:val="2516749D"/>
    <w:rsid w:val="251D6943"/>
    <w:rsid w:val="25214AA8"/>
    <w:rsid w:val="25284930"/>
    <w:rsid w:val="252C0894"/>
    <w:rsid w:val="253200D1"/>
    <w:rsid w:val="2540477B"/>
    <w:rsid w:val="256E766A"/>
    <w:rsid w:val="257F4F67"/>
    <w:rsid w:val="258C2852"/>
    <w:rsid w:val="258D6F3A"/>
    <w:rsid w:val="25A5488C"/>
    <w:rsid w:val="25A62424"/>
    <w:rsid w:val="25A641D2"/>
    <w:rsid w:val="25AB0106"/>
    <w:rsid w:val="25EF2F6A"/>
    <w:rsid w:val="25F83914"/>
    <w:rsid w:val="26125883"/>
    <w:rsid w:val="261E524A"/>
    <w:rsid w:val="266F5CC2"/>
    <w:rsid w:val="269009DE"/>
    <w:rsid w:val="26A827C8"/>
    <w:rsid w:val="26BA0260"/>
    <w:rsid w:val="26DD3717"/>
    <w:rsid w:val="26E06AFC"/>
    <w:rsid w:val="26E52AD8"/>
    <w:rsid w:val="26E92851"/>
    <w:rsid w:val="270F3FF9"/>
    <w:rsid w:val="277B6AF3"/>
    <w:rsid w:val="27C355D1"/>
    <w:rsid w:val="27FF7BCA"/>
    <w:rsid w:val="28081174"/>
    <w:rsid w:val="281573ED"/>
    <w:rsid w:val="28384134"/>
    <w:rsid w:val="28414B67"/>
    <w:rsid w:val="285D2B42"/>
    <w:rsid w:val="287F6F5C"/>
    <w:rsid w:val="288307FB"/>
    <w:rsid w:val="28976054"/>
    <w:rsid w:val="28AD2A6E"/>
    <w:rsid w:val="28CF1C92"/>
    <w:rsid w:val="28E079FB"/>
    <w:rsid w:val="29121B7F"/>
    <w:rsid w:val="291D543B"/>
    <w:rsid w:val="293A3114"/>
    <w:rsid w:val="295576F3"/>
    <w:rsid w:val="296E14AB"/>
    <w:rsid w:val="29A50C45"/>
    <w:rsid w:val="29C1138B"/>
    <w:rsid w:val="29C966E1"/>
    <w:rsid w:val="29DB4FCC"/>
    <w:rsid w:val="29F15C38"/>
    <w:rsid w:val="29F509F4"/>
    <w:rsid w:val="29FA7714"/>
    <w:rsid w:val="2A141E6D"/>
    <w:rsid w:val="2A570191"/>
    <w:rsid w:val="2A76695F"/>
    <w:rsid w:val="2A7E432C"/>
    <w:rsid w:val="2AB949A8"/>
    <w:rsid w:val="2AC317F8"/>
    <w:rsid w:val="2B1B38F0"/>
    <w:rsid w:val="2B241EA3"/>
    <w:rsid w:val="2B377D02"/>
    <w:rsid w:val="2B4E6AE8"/>
    <w:rsid w:val="2B4F2C16"/>
    <w:rsid w:val="2B764038"/>
    <w:rsid w:val="2B7A1E7D"/>
    <w:rsid w:val="2B7E174D"/>
    <w:rsid w:val="2B94641F"/>
    <w:rsid w:val="2BCA6741"/>
    <w:rsid w:val="2BD96EBF"/>
    <w:rsid w:val="2BF03DE5"/>
    <w:rsid w:val="2C0B206C"/>
    <w:rsid w:val="2C377ED8"/>
    <w:rsid w:val="2C451C77"/>
    <w:rsid w:val="2C8740B8"/>
    <w:rsid w:val="2C9F3729"/>
    <w:rsid w:val="2CB12ED5"/>
    <w:rsid w:val="2CB52E8B"/>
    <w:rsid w:val="2CBB65D9"/>
    <w:rsid w:val="2D180DF8"/>
    <w:rsid w:val="2D1B4598"/>
    <w:rsid w:val="2D264B12"/>
    <w:rsid w:val="2D2C686B"/>
    <w:rsid w:val="2D2E0C20"/>
    <w:rsid w:val="2D3D3CF1"/>
    <w:rsid w:val="2D3E2F42"/>
    <w:rsid w:val="2D3F4992"/>
    <w:rsid w:val="2D611B79"/>
    <w:rsid w:val="2D7140C8"/>
    <w:rsid w:val="2DC93A68"/>
    <w:rsid w:val="2DF34018"/>
    <w:rsid w:val="2E0917A2"/>
    <w:rsid w:val="2E0F4CE4"/>
    <w:rsid w:val="2E2A302D"/>
    <w:rsid w:val="2E330355"/>
    <w:rsid w:val="2E3565BC"/>
    <w:rsid w:val="2E536EC1"/>
    <w:rsid w:val="2E6D24E2"/>
    <w:rsid w:val="2E76670C"/>
    <w:rsid w:val="2E951288"/>
    <w:rsid w:val="2E9A4AF0"/>
    <w:rsid w:val="2EA851E7"/>
    <w:rsid w:val="2EBA0CEE"/>
    <w:rsid w:val="2EBA2A9C"/>
    <w:rsid w:val="2F171C9D"/>
    <w:rsid w:val="2F3A5026"/>
    <w:rsid w:val="2F8A54BF"/>
    <w:rsid w:val="2FB3019B"/>
    <w:rsid w:val="2FB7522E"/>
    <w:rsid w:val="2FC8178D"/>
    <w:rsid w:val="2FD302BA"/>
    <w:rsid w:val="2FE75B13"/>
    <w:rsid w:val="301461DC"/>
    <w:rsid w:val="301D1535"/>
    <w:rsid w:val="30405CA0"/>
    <w:rsid w:val="304E1A43"/>
    <w:rsid w:val="30696528"/>
    <w:rsid w:val="308D31B8"/>
    <w:rsid w:val="30C008A3"/>
    <w:rsid w:val="30E64311"/>
    <w:rsid w:val="30ED69A5"/>
    <w:rsid w:val="30F46739"/>
    <w:rsid w:val="30FE1366"/>
    <w:rsid w:val="31327ECB"/>
    <w:rsid w:val="3192385D"/>
    <w:rsid w:val="319E48F7"/>
    <w:rsid w:val="31A55C86"/>
    <w:rsid w:val="32042FF1"/>
    <w:rsid w:val="32043470"/>
    <w:rsid w:val="321B36E9"/>
    <w:rsid w:val="32715B68"/>
    <w:rsid w:val="329B2BE5"/>
    <w:rsid w:val="329B5101"/>
    <w:rsid w:val="32AE46C6"/>
    <w:rsid w:val="32F3657D"/>
    <w:rsid w:val="330662B0"/>
    <w:rsid w:val="33114C55"/>
    <w:rsid w:val="332B57A9"/>
    <w:rsid w:val="33917DC6"/>
    <w:rsid w:val="33AB50A9"/>
    <w:rsid w:val="33B348E1"/>
    <w:rsid w:val="33C22EAC"/>
    <w:rsid w:val="33CC2F7B"/>
    <w:rsid w:val="33D36691"/>
    <w:rsid w:val="34192013"/>
    <w:rsid w:val="34285A89"/>
    <w:rsid w:val="34675474"/>
    <w:rsid w:val="34CE7448"/>
    <w:rsid w:val="34E73EBF"/>
    <w:rsid w:val="35004F81"/>
    <w:rsid w:val="3522139B"/>
    <w:rsid w:val="35261068"/>
    <w:rsid w:val="352F37E7"/>
    <w:rsid w:val="35361ED3"/>
    <w:rsid w:val="355E31F9"/>
    <w:rsid w:val="35A34E37"/>
    <w:rsid w:val="35DD2588"/>
    <w:rsid w:val="35EE72E3"/>
    <w:rsid w:val="35FD5D3B"/>
    <w:rsid w:val="360327B6"/>
    <w:rsid w:val="36121410"/>
    <w:rsid w:val="362B7B7F"/>
    <w:rsid w:val="363B42C8"/>
    <w:rsid w:val="3651018A"/>
    <w:rsid w:val="36591F49"/>
    <w:rsid w:val="3689724E"/>
    <w:rsid w:val="369E4A52"/>
    <w:rsid w:val="36B13D0C"/>
    <w:rsid w:val="36CF7DE3"/>
    <w:rsid w:val="36E92386"/>
    <w:rsid w:val="36FC74B6"/>
    <w:rsid w:val="375262CF"/>
    <w:rsid w:val="376932B2"/>
    <w:rsid w:val="378D62EA"/>
    <w:rsid w:val="37D06939"/>
    <w:rsid w:val="37DF17C6"/>
    <w:rsid w:val="38527698"/>
    <w:rsid w:val="38542198"/>
    <w:rsid w:val="38850898"/>
    <w:rsid w:val="388A1731"/>
    <w:rsid w:val="38966328"/>
    <w:rsid w:val="38A6778B"/>
    <w:rsid w:val="38E2156D"/>
    <w:rsid w:val="39074B30"/>
    <w:rsid w:val="39281F16"/>
    <w:rsid w:val="3962445C"/>
    <w:rsid w:val="397F3F36"/>
    <w:rsid w:val="39AD7CF1"/>
    <w:rsid w:val="39B40DFE"/>
    <w:rsid w:val="39BB318A"/>
    <w:rsid w:val="39BD0646"/>
    <w:rsid w:val="39BE7167"/>
    <w:rsid w:val="3A092B2A"/>
    <w:rsid w:val="3A322081"/>
    <w:rsid w:val="3A495321"/>
    <w:rsid w:val="3A5E6C6C"/>
    <w:rsid w:val="3A7B4FB5"/>
    <w:rsid w:val="3A8F1A9E"/>
    <w:rsid w:val="3AA36ADA"/>
    <w:rsid w:val="3ABA6126"/>
    <w:rsid w:val="3ABB02C8"/>
    <w:rsid w:val="3AC8631C"/>
    <w:rsid w:val="3AD0047E"/>
    <w:rsid w:val="3B2000A5"/>
    <w:rsid w:val="3B3360B0"/>
    <w:rsid w:val="3B667BE8"/>
    <w:rsid w:val="3B7B1D01"/>
    <w:rsid w:val="3B925AF4"/>
    <w:rsid w:val="3BC9590E"/>
    <w:rsid w:val="3BCE0CB3"/>
    <w:rsid w:val="3BFA5EB9"/>
    <w:rsid w:val="3C0E1FC9"/>
    <w:rsid w:val="3C3E487E"/>
    <w:rsid w:val="3CC631B7"/>
    <w:rsid w:val="3CFF1EEC"/>
    <w:rsid w:val="3D3D742D"/>
    <w:rsid w:val="3D430983"/>
    <w:rsid w:val="3D6D5435"/>
    <w:rsid w:val="3D92414B"/>
    <w:rsid w:val="3DA23079"/>
    <w:rsid w:val="3DA54918"/>
    <w:rsid w:val="3DD3647F"/>
    <w:rsid w:val="3E38578C"/>
    <w:rsid w:val="3E9831C1"/>
    <w:rsid w:val="3EB05225"/>
    <w:rsid w:val="3EC84D62"/>
    <w:rsid w:val="3EDB4B3D"/>
    <w:rsid w:val="3F323120"/>
    <w:rsid w:val="3F47212A"/>
    <w:rsid w:val="3F622C4A"/>
    <w:rsid w:val="3F764649"/>
    <w:rsid w:val="3F872422"/>
    <w:rsid w:val="3F8B6FD0"/>
    <w:rsid w:val="3F9966FE"/>
    <w:rsid w:val="3FA35BE4"/>
    <w:rsid w:val="3FB43A9B"/>
    <w:rsid w:val="3FB43F78"/>
    <w:rsid w:val="3FB5617C"/>
    <w:rsid w:val="3FBB48C6"/>
    <w:rsid w:val="3FC94A24"/>
    <w:rsid w:val="3FCE244A"/>
    <w:rsid w:val="402D7572"/>
    <w:rsid w:val="406311E6"/>
    <w:rsid w:val="4069610D"/>
    <w:rsid w:val="406A49B8"/>
    <w:rsid w:val="40A92971"/>
    <w:rsid w:val="40B97058"/>
    <w:rsid w:val="40BF3F42"/>
    <w:rsid w:val="40CD665F"/>
    <w:rsid w:val="40D666F8"/>
    <w:rsid w:val="40D914A8"/>
    <w:rsid w:val="40DD1703"/>
    <w:rsid w:val="40F97454"/>
    <w:rsid w:val="410B59C4"/>
    <w:rsid w:val="411A1543"/>
    <w:rsid w:val="412F10C8"/>
    <w:rsid w:val="415163C2"/>
    <w:rsid w:val="41635215"/>
    <w:rsid w:val="41692144"/>
    <w:rsid w:val="41892EE4"/>
    <w:rsid w:val="418C651A"/>
    <w:rsid w:val="41A13D3C"/>
    <w:rsid w:val="41B56B45"/>
    <w:rsid w:val="41BB0604"/>
    <w:rsid w:val="41E57350"/>
    <w:rsid w:val="41F06AA9"/>
    <w:rsid w:val="42151C2B"/>
    <w:rsid w:val="423F533B"/>
    <w:rsid w:val="42450845"/>
    <w:rsid w:val="426C0922"/>
    <w:rsid w:val="42703746"/>
    <w:rsid w:val="42B04C3C"/>
    <w:rsid w:val="42BA3288"/>
    <w:rsid w:val="42C15095"/>
    <w:rsid w:val="42CF48E3"/>
    <w:rsid w:val="42E133F1"/>
    <w:rsid w:val="433D765A"/>
    <w:rsid w:val="4343228F"/>
    <w:rsid w:val="435E3EE6"/>
    <w:rsid w:val="436A63E7"/>
    <w:rsid w:val="437B6846"/>
    <w:rsid w:val="437C7967"/>
    <w:rsid w:val="439446D2"/>
    <w:rsid w:val="43BC4CB6"/>
    <w:rsid w:val="43BC73CC"/>
    <w:rsid w:val="43C31F9B"/>
    <w:rsid w:val="43C401ED"/>
    <w:rsid w:val="43E202FE"/>
    <w:rsid w:val="44024318"/>
    <w:rsid w:val="44623562"/>
    <w:rsid w:val="449331A8"/>
    <w:rsid w:val="44A1052F"/>
    <w:rsid w:val="44A9031A"/>
    <w:rsid w:val="44C71617"/>
    <w:rsid w:val="44CE6E4A"/>
    <w:rsid w:val="44F05012"/>
    <w:rsid w:val="45216229"/>
    <w:rsid w:val="4522659A"/>
    <w:rsid w:val="453E7B2C"/>
    <w:rsid w:val="454925CC"/>
    <w:rsid w:val="45507E6E"/>
    <w:rsid w:val="45981EF4"/>
    <w:rsid w:val="459A1D79"/>
    <w:rsid w:val="45FF79D3"/>
    <w:rsid w:val="46492C2C"/>
    <w:rsid w:val="46795B4E"/>
    <w:rsid w:val="46890DA4"/>
    <w:rsid w:val="46AB4F07"/>
    <w:rsid w:val="46C257B6"/>
    <w:rsid w:val="46C50E35"/>
    <w:rsid w:val="46F51CCB"/>
    <w:rsid w:val="46FF3336"/>
    <w:rsid w:val="4700319D"/>
    <w:rsid w:val="47264D1B"/>
    <w:rsid w:val="47564768"/>
    <w:rsid w:val="479355B7"/>
    <w:rsid w:val="47BD3BA4"/>
    <w:rsid w:val="47EE44EB"/>
    <w:rsid w:val="47F86BAE"/>
    <w:rsid w:val="4819662E"/>
    <w:rsid w:val="48347216"/>
    <w:rsid w:val="484418FD"/>
    <w:rsid w:val="485A0F56"/>
    <w:rsid w:val="48743864"/>
    <w:rsid w:val="48B466DB"/>
    <w:rsid w:val="48D7393B"/>
    <w:rsid w:val="48E56510"/>
    <w:rsid w:val="49006DC3"/>
    <w:rsid w:val="49133F59"/>
    <w:rsid w:val="491F5EC6"/>
    <w:rsid w:val="493A4AAE"/>
    <w:rsid w:val="494B6CBB"/>
    <w:rsid w:val="49590462"/>
    <w:rsid w:val="495A5150"/>
    <w:rsid w:val="49806E30"/>
    <w:rsid w:val="49B91E77"/>
    <w:rsid w:val="49DF4905"/>
    <w:rsid w:val="49E03C68"/>
    <w:rsid w:val="49EB7B56"/>
    <w:rsid w:val="4A250CFF"/>
    <w:rsid w:val="4A2F3CE6"/>
    <w:rsid w:val="4A451422"/>
    <w:rsid w:val="4A491254"/>
    <w:rsid w:val="4A62381E"/>
    <w:rsid w:val="4A733E98"/>
    <w:rsid w:val="4A791606"/>
    <w:rsid w:val="4AA62C09"/>
    <w:rsid w:val="4ADD3943"/>
    <w:rsid w:val="4AE80915"/>
    <w:rsid w:val="4B165A17"/>
    <w:rsid w:val="4B677340"/>
    <w:rsid w:val="4B84126C"/>
    <w:rsid w:val="4B906C07"/>
    <w:rsid w:val="4B995B18"/>
    <w:rsid w:val="4BAA5956"/>
    <w:rsid w:val="4C203B2F"/>
    <w:rsid w:val="4C225BB0"/>
    <w:rsid w:val="4C6B62C0"/>
    <w:rsid w:val="4C824470"/>
    <w:rsid w:val="4CB22E4F"/>
    <w:rsid w:val="4CE02B35"/>
    <w:rsid w:val="4D027691"/>
    <w:rsid w:val="4D2D6B40"/>
    <w:rsid w:val="4D57555B"/>
    <w:rsid w:val="4D5C3245"/>
    <w:rsid w:val="4D80192E"/>
    <w:rsid w:val="4D8F5E58"/>
    <w:rsid w:val="4DA846DC"/>
    <w:rsid w:val="4DD94895"/>
    <w:rsid w:val="4DF96A72"/>
    <w:rsid w:val="4E5204DB"/>
    <w:rsid w:val="4E5D6597"/>
    <w:rsid w:val="4E9A6589"/>
    <w:rsid w:val="4EA23FBF"/>
    <w:rsid w:val="4EAA6232"/>
    <w:rsid w:val="4EBB043F"/>
    <w:rsid w:val="4ED212E5"/>
    <w:rsid w:val="4EE96928"/>
    <w:rsid w:val="4EEE0053"/>
    <w:rsid w:val="4F0C106E"/>
    <w:rsid w:val="4F116401"/>
    <w:rsid w:val="4F1E67A8"/>
    <w:rsid w:val="4F46722D"/>
    <w:rsid w:val="4F4C72E9"/>
    <w:rsid w:val="4F4C780B"/>
    <w:rsid w:val="4F5305B2"/>
    <w:rsid w:val="4F5D7E2C"/>
    <w:rsid w:val="4F683249"/>
    <w:rsid w:val="4F7930E1"/>
    <w:rsid w:val="4FAB2C08"/>
    <w:rsid w:val="4FAC1F1D"/>
    <w:rsid w:val="4FBF7ABB"/>
    <w:rsid w:val="500E7E29"/>
    <w:rsid w:val="500F52A6"/>
    <w:rsid w:val="5023629C"/>
    <w:rsid w:val="50394DF5"/>
    <w:rsid w:val="505C29CD"/>
    <w:rsid w:val="506058D6"/>
    <w:rsid w:val="506D7275"/>
    <w:rsid w:val="50A828D4"/>
    <w:rsid w:val="50CD53E5"/>
    <w:rsid w:val="50D25BA8"/>
    <w:rsid w:val="50F43794"/>
    <w:rsid w:val="51147A71"/>
    <w:rsid w:val="5116195C"/>
    <w:rsid w:val="511C2322"/>
    <w:rsid w:val="512E091C"/>
    <w:rsid w:val="515A1860"/>
    <w:rsid w:val="51786EA1"/>
    <w:rsid w:val="5196052E"/>
    <w:rsid w:val="519866AB"/>
    <w:rsid w:val="51BD627C"/>
    <w:rsid w:val="51F37EF0"/>
    <w:rsid w:val="52504742"/>
    <w:rsid w:val="52583B78"/>
    <w:rsid w:val="52816A7D"/>
    <w:rsid w:val="52873195"/>
    <w:rsid w:val="528D5325"/>
    <w:rsid w:val="52933DC7"/>
    <w:rsid w:val="5297059E"/>
    <w:rsid w:val="52AA3343"/>
    <w:rsid w:val="52C54548"/>
    <w:rsid w:val="52D23FA9"/>
    <w:rsid w:val="52D96465"/>
    <w:rsid w:val="52EF6909"/>
    <w:rsid w:val="539A4AC7"/>
    <w:rsid w:val="53A8050D"/>
    <w:rsid w:val="53AC47FA"/>
    <w:rsid w:val="53D33B35"/>
    <w:rsid w:val="53D968FE"/>
    <w:rsid w:val="53DB2FA0"/>
    <w:rsid w:val="541028EE"/>
    <w:rsid w:val="54297BF9"/>
    <w:rsid w:val="54790B80"/>
    <w:rsid w:val="547A02DD"/>
    <w:rsid w:val="54E171D9"/>
    <w:rsid w:val="54F05360"/>
    <w:rsid w:val="54FC4C62"/>
    <w:rsid w:val="54FF095A"/>
    <w:rsid w:val="551542D4"/>
    <w:rsid w:val="551E34D6"/>
    <w:rsid w:val="558F7DB0"/>
    <w:rsid w:val="55FD6484"/>
    <w:rsid w:val="562E5D0B"/>
    <w:rsid w:val="562F6DE1"/>
    <w:rsid w:val="56553C8D"/>
    <w:rsid w:val="568E5911"/>
    <w:rsid w:val="56982A5F"/>
    <w:rsid w:val="56D57BC4"/>
    <w:rsid w:val="56DE4CCA"/>
    <w:rsid w:val="56EA7B13"/>
    <w:rsid w:val="5705494D"/>
    <w:rsid w:val="57086B27"/>
    <w:rsid w:val="571E5A0F"/>
    <w:rsid w:val="57212E09"/>
    <w:rsid w:val="57421AC2"/>
    <w:rsid w:val="57432CFF"/>
    <w:rsid w:val="575817A3"/>
    <w:rsid w:val="575A6C42"/>
    <w:rsid w:val="57652917"/>
    <w:rsid w:val="57935BBE"/>
    <w:rsid w:val="57BB500C"/>
    <w:rsid w:val="58052925"/>
    <w:rsid w:val="582B2191"/>
    <w:rsid w:val="58387191"/>
    <w:rsid w:val="58906498"/>
    <w:rsid w:val="58BD3776"/>
    <w:rsid w:val="590326CE"/>
    <w:rsid w:val="592B7F6F"/>
    <w:rsid w:val="595533FF"/>
    <w:rsid w:val="59570A22"/>
    <w:rsid w:val="597162CA"/>
    <w:rsid w:val="597A09AF"/>
    <w:rsid w:val="59BD32BD"/>
    <w:rsid w:val="59C67B02"/>
    <w:rsid w:val="59EA1BD8"/>
    <w:rsid w:val="59F14D15"/>
    <w:rsid w:val="59F73DE2"/>
    <w:rsid w:val="59FF6425"/>
    <w:rsid w:val="5A1454E6"/>
    <w:rsid w:val="5A3C78FD"/>
    <w:rsid w:val="5A8C2C8F"/>
    <w:rsid w:val="5A90215A"/>
    <w:rsid w:val="5A92474A"/>
    <w:rsid w:val="5AB04BD0"/>
    <w:rsid w:val="5AD7215D"/>
    <w:rsid w:val="5ADF54B5"/>
    <w:rsid w:val="5AF40745"/>
    <w:rsid w:val="5B0A0784"/>
    <w:rsid w:val="5B0D3AF1"/>
    <w:rsid w:val="5B5D7BA1"/>
    <w:rsid w:val="5B865F53"/>
    <w:rsid w:val="5BB24978"/>
    <w:rsid w:val="5BC67479"/>
    <w:rsid w:val="5BF925A6"/>
    <w:rsid w:val="5C4372A9"/>
    <w:rsid w:val="5C58107B"/>
    <w:rsid w:val="5C875E04"/>
    <w:rsid w:val="5CE24DE9"/>
    <w:rsid w:val="5CFD6AFF"/>
    <w:rsid w:val="5D0C00B7"/>
    <w:rsid w:val="5D0E70DE"/>
    <w:rsid w:val="5D1D22C5"/>
    <w:rsid w:val="5D293E57"/>
    <w:rsid w:val="5D850596"/>
    <w:rsid w:val="5DAC468B"/>
    <w:rsid w:val="5DD251FE"/>
    <w:rsid w:val="5DD673D5"/>
    <w:rsid w:val="5DE95A67"/>
    <w:rsid w:val="5E0B6EA2"/>
    <w:rsid w:val="5E1504BD"/>
    <w:rsid w:val="5E3B6ED6"/>
    <w:rsid w:val="5E4F0D7F"/>
    <w:rsid w:val="5E6E7AE2"/>
    <w:rsid w:val="5E744166"/>
    <w:rsid w:val="5EBF52BD"/>
    <w:rsid w:val="5ED370DF"/>
    <w:rsid w:val="5F351B48"/>
    <w:rsid w:val="5F4E6765"/>
    <w:rsid w:val="5F592A0A"/>
    <w:rsid w:val="5F8518ED"/>
    <w:rsid w:val="5FEA06FE"/>
    <w:rsid w:val="5FF732A1"/>
    <w:rsid w:val="6033538C"/>
    <w:rsid w:val="60675D31"/>
    <w:rsid w:val="606D6F8A"/>
    <w:rsid w:val="60AC035C"/>
    <w:rsid w:val="60CE0912"/>
    <w:rsid w:val="60E2185B"/>
    <w:rsid w:val="61351E0C"/>
    <w:rsid w:val="613B0E5A"/>
    <w:rsid w:val="615A25C6"/>
    <w:rsid w:val="615B2D0E"/>
    <w:rsid w:val="6189617B"/>
    <w:rsid w:val="61CB6793"/>
    <w:rsid w:val="61DE0EB4"/>
    <w:rsid w:val="621C6FEF"/>
    <w:rsid w:val="62632E49"/>
    <w:rsid w:val="6263502A"/>
    <w:rsid w:val="627E62F4"/>
    <w:rsid w:val="62A212A2"/>
    <w:rsid w:val="6317631F"/>
    <w:rsid w:val="63262AAB"/>
    <w:rsid w:val="63304B00"/>
    <w:rsid w:val="634F5C0F"/>
    <w:rsid w:val="636C477F"/>
    <w:rsid w:val="63D52153"/>
    <w:rsid w:val="63E94CAF"/>
    <w:rsid w:val="63EA6CE6"/>
    <w:rsid w:val="63F83144"/>
    <w:rsid w:val="64000D9A"/>
    <w:rsid w:val="64194B82"/>
    <w:rsid w:val="64223212"/>
    <w:rsid w:val="64812E2A"/>
    <w:rsid w:val="64FE478A"/>
    <w:rsid w:val="651B17E0"/>
    <w:rsid w:val="652A557F"/>
    <w:rsid w:val="653F2561"/>
    <w:rsid w:val="65420B1A"/>
    <w:rsid w:val="65586590"/>
    <w:rsid w:val="6578278E"/>
    <w:rsid w:val="659F41BF"/>
    <w:rsid w:val="65D04378"/>
    <w:rsid w:val="65DD0843"/>
    <w:rsid w:val="66014531"/>
    <w:rsid w:val="66187ACD"/>
    <w:rsid w:val="664E34EF"/>
    <w:rsid w:val="66872B48"/>
    <w:rsid w:val="668D4E5B"/>
    <w:rsid w:val="670725A8"/>
    <w:rsid w:val="672C1A82"/>
    <w:rsid w:val="67564D51"/>
    <w:rsid w:val="67875D9B"/>
    <w:rsid w:val="68572B2F"/>
    <w:rsid w:val="688C68A6"/>
    <w:rsid w:val="68AB69D7"/>
    <w:rsid w:val="68B37B1F"/>
    <w:rsid w:val="68E50599"/>
    <w:rsid w:val="692C5D69"/>
    <w:rsid w:val="69344B1B"/>
    <w:rsid w:val="69360704"/>
    <w:rsid w:val="696C35A9"/>
    <w:rsid w:val="69A7357A"/>
    <w:rsid w:val="69F055BC"/>
    <w:rsid w:val="69F34AD9"/>
    <w:rsid w:val="6A59620E"/>
    <w:rsid w:val="6A95638E"/>
    <w:rsid w:val="6AA04EE4"/>
    <w:rsid w:val="6AB71EE3"/>
    <w:rsid w:val="6AC46281"/>
    <w:rsid w:val="6AC87D14"/>
    <w:rsid w:val="6B201477"/>
    <w:rsid w:val="6B271D47"/>
    <w:rsid w:val="6B2E02FC"/>
    <w:rsid w:val="6B7678FF"/>
    <w:rsid w:val="6BB34520"/>
    <w:rsid w:val="6BC342D6"/>
    <w:rsid w:val="6C517895"/>
    <w:rsid w:val="6C727F37"/>
    <w:rsid w:val="6CD67037"/>
    <w:rsid w:val="6D322934"/>
    <w:rsid w:val="6D583155"/>
    <w:rsid w:val="6D716441"/>
    <w:rsid w:val="6DBE0BCA"/>
    <w:rsid w:val="6DEA7FA1"/>
    <w:rsid w:val="6DF6676A"/>
    <w:rsid w:val="6E1563C2"/>
    <w:rsid w:val="6E1D1B14"/>
    <w:rsid w:val="6E2C6F53"/>
    <w:rsid w:val="6E7F42EC"/>
    <w:rsid w:val="6E9F2B3A"/>
    <w:rsid w:val="6EC407F2"/>
    <w:rsid w:val="6EC72090"/>
    <w:rsid w:val="6EEA3674"/>
    <w:rsid w:val="6EEB5D7F"/>
    <w:rsid w:val="6F131D6E"/>
    <w:rsid w:val="6F1B5CA6"/>
    <w:rsid w:val="6F270DBA"/>
    <w:rsid w:val="6F4D4C8B"/>
    <w:rsid w:val="6F767D3E"/>
    <w:rsid w:val="6FB84947"/>
    <w:rsid w:val="6FC8539B"/>
    <w:rsid w:val="6FD64C81"/>
    <w:rsid w:val="7023779A"/>
    <w:rsid w:val="70447E3C"/>
    <w:rsid w:val="70873DED"/>
    <w:rsid w:val="70917DE4"/>
    <w:rsid w:val="70934B20"/>
    <w:rsid w:val="70C20D61"/>
    <w:rsid w:val="70E32112"/>
    <w:rsid w:val="70F33611"/>
    <w:rsid w:val="711E1809"/>
    <w:rsid w:val="713074BB"/>
    <w:rsid w:val="715A2312"/>
    <w:rsid w:val="71A36DE5"/>
    <w:rsid w:val="71B11502"/>
    <w:rsid w:val="71E371E1"/>
    <w:rsid w:val="71F71872"/>
    <w:rsid w:val="7205184D"/>
    <w:rsid w:val="722C6DDA"/>
    <w:rsid w:val="72577B86"/>
    <w:rsid w:val="727112D7"/>
    <w:rsid w:val="72750781"/>
    <w:rsid w:val="72755D00"/>
    <w:rsid w:val="72A13F26"/>
    <w:rsid w:val="72BA3D1F"/>
    <w:rsid w:val="72BF59F9"/>
    <w:rsid w:val="72C40DC1"/>
    <w:rsid w:val="72C65A98"/>
    <w:rsid w:val="72CD1FBF"/>
    <w:rsid w:val="72CE1C3F"/>
    <w:rsid w:val="730B69EF"/>
    <w:rsid w:val="731A479E"/>
    <w:rsid w:val="731D6537"/>
    <w:rsid w:val="733028FA"/>
    <w:rsid w:val="736B33E9"/>
    <w:rsid w:val="739015EB"/>
    <w:rsid w:val="73962032"/>
    <w:rsid w:val="73C91342"/>
    <w:rsid w:val="73D25E07"/>
    <w:rsid w:val="73D72D76"/>
    <w:rsid w:val="74003100"/>
    <w:rsid w:val="7402766D"/>
    <w:rsid w:val="747C40BA"/>
    <w:rsid w:val="74C20DB3"/>
    <w:rsid w:val="74DE41A5"/>
    <w:rsid w:val="75201618"/>
    <w:rsid w:val="752124FA"/>
    <w:rsid w:val="75363ACC"/>
    <w:rsid w:val="75475CD9"/>
    <w:rsid w:val="75822173"/>
    <w:rsid w:val="759359A9"/>
    <w:rsid w:val="76037E52"/>
    <w:rsid w:val="76067942"/>
    <w:rsid w:val="76291A32"/>
    <w:rsid w:val="763C77CD"/>
    <w:rsid w:val="76493B8B"/>
    <w:rsid w:val="76543E95"/>
    <w:rsid w:val="7662599B"/>
    <w:rsid w:val="766E5C13"/>
    <w:rsid w:val="769C1001"/>
    <w:rsid w:val="76A1584F"/>
    <w:rsid w:val="76EE0B02"/>
    <w:rsid w:val="76F822FB"/>
    <w:rsid w:val="77880CC9"/>
    <w:rsid w:val="77BF0887"/>
    <w:rsid w:val="77ED0DBA"/>
    <w:rsid w:val="781F40D3"/>
    <w:rsid w:val="782752BA"/>
    <w:rsid w:val="783B5057"/>
    <w:rsid w:val="78401548"/>
    <w:rsid w:val="784D3606"/>
    <w:rsid w:val="785C7B98"/>
    <w:rsid w:val="78935267"/>
    <w:rsid w:val="78F9351B"/>
    <w:rsid w:val="791F05C4"/>
    <w:rsid w:val="79302C7F"/>
    <w:rsid w:val="79446A51"/>
    <w:rsid w:val="79986708"/>
    <w:rsid w:val="799E3F06"/>
    <w:rsid w:val="79B37DE1"/>
    <w:rsid w:val="79DC2E94"/>
    <w:rsid w:val="79EA0DEB"/>
    <w:rsid w:val="7A392094"/>
    <w:rsid w:val="7A466196"/>
    <w:rsid w:val="7A5C3FD5"/>
    <w:rsid w:val="7AA03EC1"/>
    <w:rsid w:val="7AB57A3E"/>
    <w:rsid w:val="7ACF55CC"/>
    <w:rsid w:val="7AE24F8F"/>
    <w:rsid w:val="7AE735DF"/>
    <w:rsid w:val="7B0C59FB"/>
    <w:rsid w:val="7B2B0A1F"/>
    <w:rsid w:val="7B375FC6"/>
    <w:rsid w:val="7B3B7B13"/>
    <w:rsid w:val="7B583526"/>
    <w:rsid w:val="7B8228A1"/>
    <w:rsid w:val="7B9A7055"/>
    <w:rsid w:val="7BC26D33"/>
    <w:rsid w:val="7BD012A5"/>
    <w:rsid w:val="7BDF310F"/>
    <w:rsid w:val="7BE14791"/>
    <w:rsid w:val="7C1E59E5"/>
    <w:rsid w:val="7C23679C"/>
    <w:rsid w:val="7C6043DA"/>
    <w:rsid w:val="7C677B98"/>
    <w:rsid w:val="7C7623EB"/>
    <w:rsid w:val="7C7C22A0"/>
    <w:rsid w:val="7C8209E4"/>
    <w:rsid w:val="7CBC4CE5"/>
    <w:rsid w:val="7CE342B8"/>
    <w:rsid w:val="7D1D5C9D"/>
    <w:rsid w:val="7D690A2E"/>
    <w:rsid w:val="7D9D293A"/>
    <w:rsid w:val="7DA0067C"/>
    <w:rsid w:val="7DA11D53"/>
    <w:rsid w:val="7DB20C9C"/>
    <w:rsid w:val="7DBC55B7"/>
    <w:rsid w:val="7DF754C2"/>
    <w:rsid w:val="7E1F24F8"/>
    <w:rsid w:val="7E220C90"/>
    <w:rsid w:val="7E2D3003"/>
    <w:rsid w:val="7E2E7A36"/>
    <w:rsid w:val="7E307DA0"/>
    <w:rsid w:val="7E503E50"/>
    <w:rsid w:val="7E945707"/>
    <w:rsid w:val="7EBD4F9A"/>
    <w:rsid w:val="7ECC0A10"/>
    <w:rsid w:val="7ED44A81"/>
    <w:rsid w:val="7F005876"/>
    <w:rsid w:val="7F360B3F"/>
    <w:rsid w:val="7F385468"/>
    <w:rsid w:val="7F4E32CD"/>
    <w:rsid w:val="7F954211"/>
    <w:rsid w:val="7FCD1603"/>
    <w:rsid w:val="7FCE692E"/>
    <w:rsid w:val="7FE707E4"/>
    <w:rsid w:val="7FEB1DC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semiHidden="0" w:name="heading 5"/>
    <w:lsdException w:qFormat="1" w:uiPriority="0" w:name="heading 6"/>
    <w:lsdException w:qFormat="1" w:uiPriority="0" w:name="heading 7"/>
    <w:lsdException w:qFormat="1" w:uiPriority="0" w:semiHidden="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99"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1"/>
    <w:qFormat/>
    <w:uiPriority w:val="0"/>
    <w:pPr>
      <w:keepNext/>
      <w:ind w:left="5954"/>
      <w:outlineLvl w:val="0"/>
    </w:pPr>
    <w:rPr>
      <w:rFonts w:ascii="Garamond" w:hAnsi="Garamond"/>
      <w:sz w:val="144"/>
    </w:rPr>
  </w:style>
  <w:style w:type="paragraph" w:styleId="3">
    <w:name w:val="heading 2"/>
    <w:basedOn w:val="1"/>
    <w:next w:val="1"/>
    <w:qFormat/>
    <w:uiPriority w:val="0"/>
    <w:pPr>
      <w:keepNext/>
      <w:tabs>
        <w:tab w:val="left" w:pos="1365"/>
        <w:tab w:val="left" w:pos="7665"/>
        <w:tab w:val="left" w:pos="7980"/>
        <w:tab w:val="left" w:pos="9030"/>
      </w:tabs>
      <w:spacing w:before="120"/>
      <w:jc w:val="center"/>
      <w:outlineLvl w:val="1"/>
    </w:pPr>
    <w:rPr>
      <w:rFonts w:eastAsia="黑体"/>
      <w:sz w:val="28"/>
    </w:rPr>
  </w:style>
  <w:style w:type="paragraph" w:styleId="4">
    <w:name w:val="heading 3"/>
    <w:basedOn w:val="1"/>
    <w:next w:val="1"/>
    <w:qFormat/>
    <w:uiPriority w:val="0"/>
    <w:pPr>
      <w:keepNext/>
      <w:jc w:val="center"/>
      <w:outlineLvl w:val="2"/>
    </w:pPr>
    <w:rPr>
      <w:rFonts w:ascii="宋体"/>
      <w:i/>
      <w:iCs/>
      <w:sz w:val="18"/>
      <w:szCs w:val="18"/>
    </w:rPr>
  </w:style>
  <w:style w:type="paragraph" w:styleId="5">
    <w:name w:val="heading 5"/>
    <w:basedOn w:val="1"/>
    <w:next w:val="1"/>
    <w:link w:val="58"/>
    <w:autoRedefine/>
    <w:unhideWhenUsed/>
    <w:qFormat/>
    <w:uiPriority w:val="0"/>
    <w:pPr>
      <w:keepNext/>
      <w:keepLines/>
      <w:spacing w:before="280" w:after="290" w:line="376" w:lineRule="auto"/>
      <w:outlineLvl w:val="4"/>
    </w:pPr>
    <w:rPr>
      <w:b/>
      <w:bCs/>
      <w:sz w:val="28"/>
      <w:szCs w:val="28"/>
    </w:rPr>
  </w:style>
  <w:style w:type="paragraph" w:styleId="6">
    <w:name w:val="heading 6"/>
    <w:basedOn w:val="1"/>
    <w:next w:val="1"/>
    <w:link w:val="51"/>
    <w:autoRedefine/>
    <w:semiHidden/>
    <w:unhideWhenUsed/>
    <w:qFormat/>
    <w:uiPriority w:val="0"/>
    <w:pPr>
      <w:keepNext/>
      <w:keepLines/>
      <w:spacing w:before="240" w:after="64" w:line="320" w:lineRule="auto"/>
      <w:outlineLvl w:val="5"/>
    </w:pPr>
    <w:rPr>
      <w:rFonts w:asciiTheme="majorHAnsi" w:hAnsiTheme="majorHAnsi" w:eastAsiaTheme="majorEastAsia" w:cstheme="majorBidi"/>
      <w:b/>
      <w:bCs/>
      <w:sz w:val="24"/>
      <w:szCs w:val="24"/>
    </w:rPr>
  </w:style>
  <w:style w:type="paragraph" w:styleId="7">
    <w:name w:val="heading 7"/>
    <w:basedOn w:val="1"/>
    <w:next w:val="1"/>
    <w:link w:val="53"/>
    <w:semiHidden/>
    <w:unhideWhenUsed/>
    <w:qFormat/>
    <w:uiPriority w:val="0"/>
    <w:pPr>
      <w:keepNext/>
      <w:keepLines/>
      <w:spacing w:before="240" w:after="64" w:line="320" w:lineRule="auto"/>
      <w:outlineLvl w:val="6"/>
    </w:pPr>
    <w:rPr>
      <w:b/>
      <w:bCs/>
      <w:sz w:val="24"/>
      <w:szCs w:val="24"/>
    </w:rPr>
  </w:style>
  <w:style w:type="paragraph" w:styleId="8">
    <w:name w:val="heading 8"/>
    <w:basedOn w:val="1"/>
    <w:next w:val="1"/>
    <w:link w:val="56"/>
    <w:autoRedefine/>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28">
    <w:name w:val="Default Paragraph Font"/>
    <w:autoRedefine/>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9">
    <w:name w:val="toc 7"/>
    <w:basedOn w:val="1"/>
    <w:next w:val="1"/>
    <w:autoRedefine/>
    <w:unhideWhenUsed/>
    <w:qFormat/>
    <w:uiPriority w:val="39"/>
    <w:pPr>
      <w:ind w:left="1260" w:leftChars="100" w:right="100" w:rightChars="100"/>
      <w:jc w:val="left"/>
    </w:pPr>
  </w:style>
  <w:style w:type="paragraph" w:styleId="10">
    <w:name w:val="annotation text"/>
    <w:basedOn w:val="1"/>
    <w:autoRedefine/>
    <w:semiHidden/>
    <w:qFormat/>
    <w:uiPriority w:val="0"/>
    <w:pPr>
      <w:jc w:val="left"/>
    </w:pPr>
  </w:style>
  <w:style w:type="paragraph" w:styleId="11">
    <w:name w:val="Body Text Indent"/>
    <w:basedOn w:val="1"/>
    <w:link w:val="50"/>
    <w:autoRedefine/>
    <w:qFormat/>
    <w:uiPriority w:val="0"/>
    <w:pPr>
      <w:ind w:firstLine="600"/>
    </w:pPr>
    <w:rPr>
      <w:rFonts w:ascii="宋体"/>
      <w:sz w:val="24"/>
    </w:rPr>
  </w:style>
  <w:style w:type="paragraph" w:styleId="12">
    <w:name w:val="toc 5"/>
    <w:basedOn w:val="1"/>
    <w:next w:val="1"/>
    <w:autoRedefine/>
    <w:unhideWhenUsed/>
    <w:qFormat/>
    <w:uiPriority w:val="39"/>
    <w:pPr>
      <w:tabs>
        <w:tab w:val="right" w:leader="dot" w:pos="9061"/>
      </w:tabs>
      <w:ind w:left="210" w:leftChars="100" w:right="210" w:rightChars="100"/>
      <w:jc w:val="left"/>
    </w:pPr>
  </w:style>
  <w:style w:type="paragraph" w:styleId="13">
    <w:name w:val="toc 8"/>
    <w:basedOn w:val="1"/>
    <w:next w:val="1"/>
    <w:autoRedefine/>
    <w:unhideWhenUsed/>
    <w:qFormat/>
    <w:uiPriority w:val="39"/>
    <w:pPr>
      <w:ind w:left="2730" w:leftChars="100" w:right="100" w:rightChars="100"/>
      <w:jc w:val="left"/>
    </w:pPr>
  </w:style>
  <w:style w:type="paragraph" w:styleId="14">
    <w:name w:val="Date"/>
    <w:basedOn w:val="1"/>
    <w:next w:val="1"/>
    <w:link w:val="68"/>
    <w:autoRedefine/>
    <w:qFormat/>
    <w:uiPriority w:val="99"/>
    <w:pPr>
      <w:ind w:left="100" w:leftChars="2500"/>
    </w:pPr>
  </w:style>
  <w:style w:type="paragraph" w:styleId="15">
    <w:name w:val="Body Text Indent 2"/>
    <w:basedOn w:val="1"/>
    <w:autoRedefine/>
    <w:qFormat/>
    <w:uiPriority w:val="0"/>
    <w:pPr>
      <w:spacing w:after="120" w:line="480" w:lineRule="auto"/>
      <w:ind w:left="420" w:leftChars="200"/>
    </w:pPr>
  </w:style>
  <w:style w:type="paragraph" w:styleId="16">
    <w:name w:val="Balloon Text"/>
    <w:basedOn w:val="1"/>
    <w:autoRedefine/>
    <w:semiHidden/>
    <w:qFormat/>
    <w:uiPriority w:val="0"/>
    <w:rPr>
      <w:sz w:val="18"/>
      <w:szCs w:val="18"/>
    </w:rPr>
  </w:style>
  <w:style w:type="paragraph" w:styleId="17">
    <w:name w:val="footer"/>
    <w:basedOn w:val="1"/>
    <w:autoRedefine/>
    <w:qFormat/>
    <w:uiPriority w:val="0"/>
    <w:pPr>
      <w:tabs>
        <w:tab w:val="center" w:pos="4153"/>
        <w:tab w:val="right" w:pos="8306"/>
      </w:tabs>
      <w:snapToGrid w:val="0"/>
      <w:jc w:val="left"/>
    </w:pPr>
    <w:rPr>
      <w:sz w:val="18"/>
      <w:szCs w:val="18"/>
    </w:rPr>
  </w:style>
  <w:style w:type="paragraph" w:styleId="18">
    <w:name w:val="header"/>
    <w:basedOn w:val="1"/>
    <w:autoRedefine/>
    <w:qFormat/>
    <w:uiPriority w:val="0"/>
    <w:pPr>
      <w:pBdr>
        <w:bottom w:val="single" w:color="auto" w:sz="6" w:space="1"/>
      </w:pBdr>
      <w:tabs>
        <w:tab w:val="center" w:pos="4153"/>
        <w:tab w:val="right" w:pos="8306"/>
      </w:tabs>
      <w:snapToGrid w:val="0"/>
      <w:jc w:val="center"/>
    </w:pPr>
    <w:rPr>
      <w:sz w:val="18"/>
    </w:rPr>
  </w:style>
  <w:style w:type="paragraph" w:styleId="19">
    <w:name w:val="toc 1"/>
    <w:basedOn w:val="1"/>
    <w:next w:val="1"/>
    <w:autoRedefine/>
    <w:qFormat/>
    <w:uiPriority w:val="39"/>
    <w:pPr>
      <w:tabs>
        <w:tab w:val="right" w:leader="dot" w:pos="9345"/>
      </w:tabs>
    </w:pPr>
    <w:rPr>
      <w:szCs w:val="24"/>
    </w:rPr>
  </w:style>
  <w:style w:type="paragraph" w:styleId="20">
    <w:name w:val="toc 6"/>
    <w:basedOn w:val="1"/>
    <w:next w:val="1"/>
    <w:autoRedefine/>
    <w:unhideWhenUsed/>
    <w:qFormat/>
    <w:uiPriority w:val="39"/>
    <w:pPr>
      <w:ind w:left="1260" w:leftChars="100" w:right="100" w:rightChars="100"/>
      <w:jc w:val="left"/>
    </w:pPr>
  </w:style>
  <w:style w:type="paragraph" w:styleId="21">
    <w:name w:val="toc 2"/>
    <w:basedOn w:val="1"/>
    <w:next w:val="1"/>
    <w:autoRedefine/>
    <w:qFormat/>
    <w:uiPriority w:val="39"/>
    <w:pPr>
      <w:tabs>
        <w:tab w:val="left" w:pos="600"/>
        <w:tab w:val="right" w:leader="dot" w:pos="9345"/>
      </w:tabs>
      <w:spacing w:line="300" w:lineRule="auto"/>
    </w:pPr>
    <w:rPr>
      <w:sz w:val="24"/>
      <w:szCs w:val="24"/>
    </w:rPr>
  </w:style>
  <w:style w:type="paragraph" w:styleId="22">
    <w:name w:val="toc 9"/>
    <w:basedOn w:val="1"/>
    <w:next w:val="1"/>
    <w:autoRedefine/>
    <w:unhideWhenUsed/>
    <w:qFormat/>
    <w:uiPriority w:val="39"/>
    <w:pPr>
      <w:ind w:left="3360" w:leftChars="1600"/>
    </w:pPr>
  </w:style>
  <w:style w:type="paragraph" w:styleId="23">
    <w:name w:val="Normal (Web)"/>
    <w:basedOn w:val="1"/>
    <w:autoRedefine/>
    <w:semiHidden/>
    <w:unhideWhenUsed/>
    <w:qFormat/>
    <w:uiPriority w:val="0"/>
    <w:rPr>
      <w:sz w:val="24"/>
    </w:rPr>
  </w:style>
  <w:style w:type="paragraph" w:styleId="24">
    <w:name w:val="Title"/>
    <w:basedOn w:val="1"/>
    <w:next w:val="1"/>
    <w:link w:val="47"/>
    <w:autoRedefine/>
    <w:qFormat/>
    <w:uiPriority w:val="0"/>
    <w:pPr>
      <w:spacing w:before="240" w:after="60"/>
      <w:jc w:val="center"/>
      <w:outlineLvl w:val="0"/>
    </w:pPr>
    <w:rPr>
      <w:rFonts w:ascii="Cambria" w:hAnsi="Cambria"/>
      <w:b/>
      <w:bCs/>
      <w:sz w:val="32"/>
      <w:szCs w:val="32"/>
    </w:rPr>
  </w:style>
  <w:style w:type="paragraph" w:styleId="25">
    <w:name w:val="annotation subject"/>
    <w:basedOn w:val="10"/>
    <w:next w:val="10"/>
    <w:autoRedefine/>
    <w:semiHidden/>
    <w:qFormat/>
    <w:uiPriority w:val="0"/>
    <w:rPr>
      <w:b/>
      <w:bCs/>
    </w:rPr>
  </w:style>
  <w:style w:type="table" w:styleId="27">
    <w:name w:val="Table Grid"/>
    <w:basedOn w:val="26"/>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rPr>
  </w:style>
  <w:style w:type="character" w:styleId="30">
    <w:name w:val="page number"/>
    <w:basedOn w:val="28"/>
    <w:autoRedefine/>
    <w:qFormat/>
    <w:uiPriority w:val="0"/>
  </w:style>
  <w:style w:type="character" w:styleId="31">
    <w:name w:val="Hyperlink"/>
    <w:autoRedefine/>
    <w:qFormat/>
    <w:uiPriority w:val="99"/>
    <w:rPr>
      <w:color w:val="0000FF"/>
      <w:u w:val="single"/>
    </w:rPr>
  </w:style>
  <w:style w:type="character" w:styleId="32">
    <w:name w:val="annotation reference"/>
    <w:semiHidden/>
    <w:qFormat/>
    <w:uiPriority w:val="0"/>
    <w:rPr>
      <w:sz w:val="21"/>
      <w:szCs w:val="21"/>
    </w:rPr>
  </w:style>
  <w:style w:type="paragraph" w:customStyle="1" w:styleId="33">
    <w:name w:val="标准文件_段"/>
    <w:autoRedefine/>
    <w:qFormat/>
    <w:uiPriority w:val="0"/>
    <w:pPr>
      <w:autoSpaceDE w:val="0"/>
      <w:autoSpaceDN w:val="0"/>
      <w:adjustRightInd w:val="0"/>
      <w:snapToGrid w:val="0"/>
      <w:ind w:firstLine="428" w:firstLineChars="200"/>
      <w:jc w:val="both"/>
    </w:pPr>
    <w:rPr>
      <w:rFonts w:ascii="宋体" w:hAnsi="宋体" w:eastAsia="宋体" w:cs="Times New Roman"/>
      <w:color w:val="000000"/>
      <w:spacing w:val="2"/>
      <w:sz w:val="21"/>
      <w:szCs w:val="21"/>
      <w:lang w:val="en-US" w:eastAsia="zh-CN" w:bidi="ar-SA"/>
    </w:rPr>
  </w:style>
  <w:style w:type="paragraph" w:customStyle="1" w:styleId="34">
    <w:name w:val="src"/>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35">
    <w:name w:val="字母编号列项"/>
    <w:autoRedefine/>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36">
    <w:name w:val="前言、引言标题"/>
    <w:next w:val="1"/>
    <w:qFormat/>
    <w:uiPriority w:val="0"/>
    <w:pPr>
      <w:numPr>
        <w:ilvl w:val="0"/>
        <w:numId w:val="1"/>
      </w:numPr>
      <w:shd w:val="clear" w:color="FFFFFF" w:fill="FFFFFF"/>
      <w:spacing w:before="567" w:after="540"/>
      <w:jc w:val="center"/>
      <w:outlineLvl w:val="0"/>
    </w:pPr>
    <w:rPr>
      <w:rFonts w:ascii="黑体" w:hAnsi="Times New Roman" w:eastAsia="黑体" w:cs="Times New Roman"/>
      <w:spacing w:val="200"/>
      <w:sz w:val="32"/>
      <w:lang w:val="en-US" w:eastAsia="zh-CN" w:bidi="ar-SA"/>
    </w:rPr>
  </w:style>
  <w:style w:type="paragraph" w:customStyle="1" w:styleId="37">
    <w:name w:val="章标题"/>
    <w:next w:val="1"/>
    <w:qFormat/>
    <w:uiPriority w:val="0"/>
    <w:pPr>
      <w:numPr>
        <w:ilvl w:val="1"/>
        <w:numId w:val="1"/>
      </w:numPr>
      <w:spacing w:before="50" w:after="50" w:line="360" w:lineRule="auto"/>
      <w:jc w:val="both"/>
      <w:outlineLvl w:val="1"/>
    </w:pPr>
    <w:rPr>
      <w:rFonts w:ascii="黑体" w:hAnsi="Times New Roman" w:eastAsia="黑体" w:cs="Times New Roman"/>
      <w:sz w:val="21"/>
      <w:lang w:val="en-US" w:eastAsia="zh-CN" w:bidi="ar-SA"/>
    </w:rPr>
  </w:style>
  <w:style w:type="paragraph" w:customStyle="1" w:styleId="38">
    <w:name w:val="一级条标题"/>
    <w:basedOn w:val="37"/>
    <w:next w:val="39"/>
    <w:autoRedefine/>
    <w:qFormat/>
    <w:uiPriority w:val="0"/>
    <w:pPr>
      <w:numPr>
        <w:ilvl w:val="2"/>
      </w:numPr>
      <w:tabs>
        <w:tab w:val="left" w:pos="720"/>
      </w:tabs>
      <w:spacing w:before="0" w:after="0" w:line="240" w:lineRule="auto"/>
      <w:ind w:left="720" w:hanging="720"/>
      <w:outlineLvl w:val="2"/>
    </w:pPr>
  </w:style>
  <w:style w:type="paragraph" w:customStyle="1" w:styleId="39">
    <w:name w:val="段"/>
    <w:next w:val="1"/>
    <w:link w:val="4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0">
    <w:name w:val="二级条标题"/>
    <w:basedOn w:val="38"/>
    <w:next w:val="39"/>
    <w:autoRedefine/>
    <w:qFormat/>
    <w:uiPriority w:val="0"/>
    <w:pPr>
      <w:numPr>
        <w:ilvl w:val="3"/>
      </w:numPr>
      <w:outlineLvl w:val="3"/>
    </w:pPr>
  </w:style>
  <w:style w:type="paragraph" w:customStyle="1" w:styleId="41">
    <w:name w:val="三级条标题"/>
    <w:basedOn w:val="40"/>
    <w:next w:val="39"/>
    <w:autoRedefine/>
    <w:qFormat/>
    <w:uiPriority w:val="0"/>
    <w:pPr>
      <w:numPr>
        <w:ilvl w:val="4"/>
      </w:numPr>
      <w:tabs>
        <w:tab w:val="left" w:pos="1080"/>
      </w:tabs>
      <w:ind w:left="1080" w:hanging="1080"/>
      <w:outlineLvl w:val="4"/>
    </w:pPr>
  </w:style>
  <w:style w:type="paragraph" w:customStyle="1" w:styleId="42">
    <w:name w:val="四级条标题"/>
    <w:basedOn w:val="41"/>
    <w:next w:val="39"/>
    <w:qFormat/>
    <w:uiPriority w:val="0"/>
    <w:pPr>
      <w:numPr>
        <w:ilvl w:val="5"/>
      </w:numPr>
      <w:ind w:left="1080" w:hanging="1080"/>
      <w:outlineLvl w:val="5"/>
    </w:pPr>
  </w:style>
  <w:style w:type="paragraph" w:customStyle="1" w:styleId="43">
    <w:name w:val="五级条标题"/>
    <w:basedOn w:val="42"/>
    <w:next w:val="39"/>
    <w:autoRedefine/>
    <w:qFormat/>
    <w:uiPriority w:val="0"/>
    <w:pPr>
      <w:numPr>
        <w:ilvl w:val="6"/>
      </w:numPr>
      <w:tabs>
        <w:tab w:val="left" w:pos="1440"/>
      </w:tabs>
      <w:ind w:left="1440" w:hanging="1440"/>
      <w:outlineLvl w:val="6"/>
    </w:pPr>
  </w:style>
  <w:style w:type="character" w:customStyle="1" w:styleId="44">
    <w:name w:val="段 Char"/>
    <w:link w:val="39"/>
    <w:qFormat/>
    <w:uiPriority w:val="0"/>
    <w:rPr>
      <w:rFonts w:ascii="宋体"/>
      <w:sz w:val="21"/>
      <w:lang w:bidi="ar-SA"/>
    </w:rPr>
  </w:style>
  <w:style w:type="paragraph" w:customStyle="1" w:styleId="45">
    <w:name w:val="TABLE-cell"/>
    <w:basedOn w:val="1"/>
    <w:qFormat/>
    <w:uiPriority w:val="0"/>
    <w:pPr>
      <w:widowControl/>
      <w:overflowPunct w:val="0"/>
      <w:autoSpaceDE w:val="0"/>
      <w:autoSpaceDN w:val="0"/>
      <w:adjustRightInd w:val="0"/>
      <w:spacing w:before="60" w:after="60"/>
      <w:jc w:val="left"/>
    </w:pPr>
    <w:rPr>
      <w:rFonts w:ascii="Arial" w:hAnsi="Arial"/>
      <w:spacing w:val="8"/>
      <w:kern w:val="0"/>
      <w:sz w:val="16"/>
      <w:lang w:val="en-GB" w:eastAsia="da-DK"/>
    </w:rPr>
  </w:style>
  <w:style w:type="paragraph" w:customStyle="1" w:styleId="46">
    <w:name w:val="ANNEX-title"/>
    <w:basedOn w:val="24"/>
    <w:qFormat/>
    <w:uiPriority w:val="0"/>
    <w:pPr>
      <w:widowControl/>
      <w:overflowPunct w:val="0"/>
      <w:autoSpaceDE w:val="0"/>
      <w:autoSpaceDN w:val="0"/>
      <w:adjustRightInd w:val="0"/>
      <w:spacing w:before="0" w:after="0"/>
      <w:outlineLvl w:val="9"/>
    </w:pPr>
    <w:rPr>
      <w:rFonts w:ascii="Arial" w:hAnsi="Arial"/>
      <w:bCs w:val="0"/>
      <w:spacing w:val="8"/>
      <w:kern w:val="28"/>
      <w:sz w:val="24"/>
      <w:szCs w:val="20"/>
      <w:lang w:val="en-GB" w:eastAsia="da-DK"/>
    </w:rPr>
  </w:style>
  <w:style w:type="character" w:customStyle="1" w:styleId="47">
    <w:name w:val="标题 字符"/>
    <w:link w:val="24"/>
    <w:autoRedefine/>
    <w:qFormat/>
    <w:uiPriority w:val="0"/>
    <w:rPr>
      <w:rFonts w:ascii="Cambria" w:hAnsi="Cambria" w:cs="Times New Roman"/>
      <w:b/>
      <w:bCs/>
      <w:kern w:val="2"/>
      <w:sz w:val="32"/>
      <w:szCs w:val="32"/>
    </w:rPr>
  </w:style>
  <w:style w:type="paragraph" w:styleId="48">
    <w:name w:val="List Paragraph"/>
    <w:basedOn w:val="1"/>
    <w:qFormat/>
    <w:uiPriority w:val="34"/>
    <w:pPr>
      <w:ind w:firstLine="420" w:firstLineChars="200"/>
    </w:pPr>
  </w:style>
  <w:style w:type="character" w:styleId="49">
    <w:name w:val="Placeholder Text"/>
    <w:semiHidden/>
    <w:qFormat/>
    <w:uiPriority w:val="99"/>
    <w:rPr>
      <w:color w:val="808080"/>
    </w:rPr>
  </w:style>
  <w:style w:type="character" w:customStyle="1" w:styleId="50">
    <w:name w:val="正文文本缩进 字符"/>
    <w:link w:val="11"/>
    <w:autoRedefine/>
    <w:qFormat/>
    <w:uiPriority w:val="0"/>
    <w:rPr>
      <w:rFonts w:ascii="宋体"/>
      <w:kern w:val="2"/>
      <w:sz w:val="24"/>
    </w:rPr>
  </w:style>
  <w:style w:type="character" w:customStyle="1" w:styleId="51">
    <w:name w:val="标题 6 字符"/>
    <w:basedOn w:val="28"/>
    <w:link w:val="6"/>
    <w:autoRedefine/>
    <w:semiHidden/>
    <w:qFormat/>
    <w:uiPriority w:val="0"/>
    <w:rPr>
      <w:rFonts w:asciiTheme="majorHAnsi" w:hAnsiTheme="majorHAnsi" w:eastAsiaTheme="majorEastAsia" w:cstheme="majorBidi"/>
      <w:b/>
      <w:bCs/>
      <w:kern w:val="2"/>
      <w:sz w:val="24"/>
      <w:szCs w:val="24"/>
    </w:rPr>
  </w:style>
  <w:style w:type="paragraph" w:customStyle="1" w:styleId="52">
    <w:name w:val="new  6"/>
    <w:basedOn w:val="1"/>
    <w:link w:val="54"/>
    <w:autoRedefine/>
    <w:qFormat/>
    <w:uiPriority w:val="0"/>
    <w:pPr>
      <w:numPr>
        <w:ilvl w:val="0"/>
        <w:numId w:val="2"/>
      </w:numPr>
      <w:spacing w:before="156" w:beforeLines="50" w:after="156" w:afterLines="50" w:line="400" w:lineRule="exact"/>
    </w:pPr>
    <w:rPr>
      <w:rFonts w:eastAsia="黑体"/>
      <w:sz w:val="24"/>
    </w:rPr>
  </w:style>
  <w:style w:type="character" w:customStyle="1" w:styleId="53">
    <w:name w:val="标题 7 字符"/>
    <w:basedOn w:val="28"/>
    <w:link w:val="7"/>
    <w:autoRedefine/>
    <w:semiHidden/>
    <w:qFormat/>
    <w:uiPriority w:val="0"/>
    <w:rPr>
      <w:b/>
      <w:bCs/>
      <w:kern w:val="2"/>
      <w:sz w:val="24"/>
      <w:szCs w:val="24"/>
    </w:rPr>
  </w:style>
  <w:style w:type="character" w:customStyle="1" w:styleId="54">
    <w:name w:val="new  6 字符"/>
    <w:basedOn w:val="28"/>
    <w:link w:val="52"/>
    <w:autoRedefine/>
    <w:qFormat/>
    <w:uiPriority w:val="0"/>
    <w:rPr>
      <w:rFonts w:eastAsia="黑体"/>
      <w:kern w:val="2"/>
      <w:sz w:val="24"/>
    </w:rPr>
  </w:style>
  <w:style w:type="paragraph" w:customStyle="1" w:styleId="55">
    <w:name w:val="样式7"/>
    <w:basedOn w:val="1"/>
    <w:link w:val="57"/>
    <w:autoRedefine/>
    <w:qFormat/>
    <w:uiPriority w:val="0"/>
    <w:pPr>
      <w:spacing w:line="400" w:lineRule="exact"/>
    </w:pPr>
    <w:rPr>
      <w:sz w:val="24"/>
    </w:rPr>
  </w:style>
  <w:style w:type="character" w:customStyle="1" w:styleId="56">
    <w:name w:val="标题 8 字符"/>
    <w:basedOn w:val="28"/>
    <w:link w:val="8"/>
    <w:autoRedefine/>
    <w:qFormat/>
    <w:uiPriority w:val="0"/>
    <w:rPr>
      <w:rFonts w:asciiTheme="majorHAnsi" w:hAnsiTheme="majorHAnsi" w:eastAsiaTheme="majorEastAsia" w:cstheme="majorBidi"/>
      <w:kern w:val="2"/>
      <w:sz w:val="24"/>
      <w:szCs w:val="24"/>
    </w:rPr>
  </w:style>
  <w:style w:type="character" w:customStyle="1" w:styleId="57">
    <w:name w:val="样式7 字符"/>
    <w:basedOn w:val="28"/>
    <w:link w:val="55"/>
    <w:autoRedefine/>
    <w:qFormat/>
    <w:uiPriority w:val="0"/>
    <w:rPr>
      <w:kern w:val="2"/>
      <w:sz w:val="24"/>
    </w:rPr>
  </w:style>
  <w:style w:type="character" w:customStyle="1" w:styleId="58">
    <w:name w:val="标题 5 字符"/>
    <w:basedOn w:val="28"/>
    <w:link w:val="5"/>
    <w:autoRedefine/>
    <w:qFormat/>
    <w:uiPriority w:val="0"/>
    <w:rPr>
      <w:b/>
      <w:bCs/>
      <w:kern w:val="2"/>
      <w:sz w:val="28"/>
      <w:szCs w:val="28"/>
    </w:rPr>
  </w:style>
  <w:style w:type="paragraph" w:customStyle="1" w:styleId="59">
    <w:name w:val="TOC 标题1"/>
    <w:basedOn w:val="2"/>
    <w:next w:val="1"/>
    <w:autoRedefine/>
    <w:unhideWhenUsed/>
    <w:qFormat/>
    <w:uiPriority w:val="39"/>
    <w:pPr>
      <w:keepLines/>
      <w:widowControl/>
      <w:spacing w:before="240" w:line="259" w:lineRule="auto"/>
      <w:ind w:left="0"/>
      <w:jc w:val="left"/>
      <w:outlineLvl w:val="9"/>
    </w:pPr>
    <w:rPr>
      <w:rFonts w:asciiTheme="majorHAnsi" w:hAnsiTheme="majorHAnsi" w:eastAsiaTheme="majorEastAsia" w:cstheme="majorBidi"/>
      <w:color w:val="376092" w:themeColor="accent1" w:themeShade="BF"/>
      <w:kern w:val="0"/>
      <w:sz w:val="32"/>
      <w:szCs w:val="32"/>
    </w:rPr>
  </w:style>
  <w:style w:type="paragraph" w:customStyle="1" w:styleId="60">
    <w:name w:val="样式zhengwen"/>
    <w:basedOn w:val="2"/>
    <w:link w:val="62"/>
    <w:autoRedefine/>
    <w:qFormat/>
    <w:uiPriority w:val="0"/>
    <w:rPr>
      <w:rFonts w:ascii="Times New Roman" w:hAnsi="Times New Roman"/>
    </w:rPr>
  </w:style>
  <w:style w:type="character" w:customStyle="1" w:styleId="61">
    <w:name w:val="标题 1 字符"/>
    <w:basedOn w:val="28"/>
    <w:link w:val="2"/>
    <w:autoRedefine/>
    <w:qFormat/>
    <w:uiPriority w:val="0"/>
    <w:rPr>
      <w:rFonts w:ascii="Garamond" w:hAnsi="Garamond"/>
      <w:kern w:val="2"/>
      <w:sz w:val="144"/>
    </w:rPr>
  </w:style>
  <w:style w:type="character" w:customStyle="1" w:styleId="62">
    <w:name w:val="样式zhengwen 字符"/>
    <w:basedOn w:val="61"/>
    <w:link w:val="60"/>
    <w:autoRedefine/>
    <w:qFormat/>
    <w:uiPriority w:val="0"/>
    <w:rPr>
      <w:rFonts w:ascii="Garamond" w:hAnsi="Garamond"/>
      <w:kern w:val="2"/>
      <w:sz w:val="144"/>
    </w:rPr>
  </w:style>
  <w:style w:type="paragraph" w:customStyle="1" w:styleId="63">
    <w:name w:val="样式附录"/>
    <w:basedOn w:val="5"/>
    <w:link w:val="64"/>
    <w:autoRedefine/>
    <w:qFormat/>
    <w:uiPriority w:val="0"/>
    <w:pPr>
      <w:spacing w:before="0" w:after="0" w:line="240" w:lineRule="auto"/>
      <w:jc w:val="left"/>
    </w:pPr>
    <w:rPr>
      <w:sz w:val="24"/>
      <w:szCs w:val="24"/>
    </w:rPr>
  </w:style>
  <w:style w:type="character" w:customStyle="1" w:styleId="64">
    <w:name w:val="样式附录 字符"/>
    <w:basedOn w:val="58"/>
    <w:link w:val="63"/>
    <w:autoRedefine/>
    <w:qFormat/>
    <w:uiPriority w:val="0"/>
    <w:rPr>
      <w:kern w:val="2"/>
      <w:sz w:val="24"/>
      <w:szCs w:val="24"/>
    </w:rPr>
  </w:style>
  <w:style w:type="paragraph" w:customStyle="1" w:styleId="65">
    <w:name w:val="列表段落1"/>
    <w:basedOn w:val="1"/>
    <w:autoRedefine/>
    <w:qFormat/>
    <w:uiPriority w:val="0"/>
    <w:pPr>
      <w:ind w:firstLine="420" w:firstLineChars="200"/>
    </w:pPr>
    <w:rPr>
      <w:szCs w:val="21"/>
    </w:rPr>
  </w:style>
  <w:style w:type="paragraph" w:customStyle="1" w:styleId="66">
    <w:name w:val="修订1"/>
    <w:autoRedefine/>
    <w:hidden/>
    <w:semiHidden/>
    <w:qFormat/>
    <w:uiPriority w:val="99"/>
    <w:rPr>
      <w:rFonts w:ascii="Times New Roman" w:hAnsi="Times New Roman" w:eastAsia="宋体" w:cs="Times New Roman"/>
      <w:kern w:val="2"/>
      <w:sz w:val="21"/>
      <w:lang w:val="en-US" w:eastAsia="zh-CN" w:bidi="ar-SA"/>
    </w:rPr>
  </w:style>
  <w:style w:type="paragraph" w:customStyle="1" w:styleId="67">
    <w:name w:val="Revision"/>
    <w:autoRedefine/>
    <w:hidden/>
    <w:unhideWhenUsed/>
    <w:qFormat/>
    <w:uiPriority w:val="99"/>
    <w:rPr>
      <w:rFonts w:ascii="Times New Roman" w:hAnsi="Times New Roman" w:eastAsia="宋体" w:cs="Times New Roman"/>
      <w:kern w:val="2"/>
      <w:sz w:val="21"/>
      <w:lang w:val="en-US" w:eastAsia="zh-CN" w:bidi="ar-SA"/>
    </w:rPr>
  </w:style>
  <w:style w:type="character" w:customStyle="1" w:styleId="68">
    <w:name w:val="日期 字符"/>
    <w:basedOn w:val="28"/>
    <w:link w:val="14"/>
    <w:autoRedefine/>
    <w:qFormat/>
    <w:uiPriority w:val="99"/>
    <w:rPr>
      <w:kern w:val="2"/>
      <w:sz w:val="21"/>
    </w:rPr>
  </w:style>
  <w:style w:type="paragraph" w:customStyle="1" w:styleId="69">
    <w:name w:val="标准文件_正文公式"/>
    <w:basedOn w:val="1"/>
    <w:next w:val="70"/>
    <w:qFormat/>
    <w:uiPriority w:val="0"/>
    <w:pPr>
      <w:tabs>
        <w:tab w:val="center" w:pos="4678"/>
        <w:tab w:val="right" w:leader="middleDot" w:pos="9356"/>
      </w:tabs>
      <w:spacing w:line="240" w:lineRule="auto"/>
    </w:pPr>
    <w:rPr>
      <w:rFonts w:ascii="宋体" w:hAnsi="宋体"/>
    </w:rPr>
  </w:style>
  <w:style w:type="paragraph" w:customStyle="1" w:styleId="70">
    <w:name w:val="标准文件_标准正文"/>
    <w:basedOn w:val="1"/>
    <w:next w:val="33"/>
    <w:qFormat/>
    <w:uiPriority w:val="0"/>
    <w:pPr>
      <w:snapToGrid w:val="0"/>
      <w:ind w:firstLine="200" w:firstLineChars="200"/>
    </w:pPr>
    <w:rPr>
      <w:kern w:val="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4D1D3B-7944-438C-9778-0D85E47B8C53}">
  <ds:schemaRefs/>
</ds:datastoreItem>
</file>

<file path=docProps/app.xml><?xml version="1.0" encoding="utf-8"?>
<Properties xmlns="http://schemas.openxmlformats.org/officeDocument/2006/extended-properties" xmlns:vt="http://schemas.openxmlformats.org/officeDocument/2006/docPropsVTypes">
  <Template>Normal</Template>
  <Company>hy</Company>
  <Pages>19</Pages>
  <Words>7439</Words>
  <Characters>9174</Characters>
  <Lines>118</Lines>
  <Paragraphs>33</Paragraphs>
  <TotalTime>105</TotalTime>
  <ScaleCrop>false</ScaleCrop>
  <LinksUpToDate>false</LinksUpToDate>
  <CharactersWithSpaces>10841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2021-12-29T06:17:00Z</dcterms:created>
  <dc:creator>l</dc:creator>
  <cp:lastModifiedBy>王飞</cp:lastModifiedBy>
  <cp:lastPrinted>2023-12-23T09:12:00Z</cp:lastPrinted>
  <dcterms:modified xsi:type="dcterms:W3CDTF">2026-07-20T08:26:11Z</dcterms:modified>
  <dc:title>JJG</dc:title>
  <cp:revision>345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2052-12.1.0.16120</vt:lpwstr>
  </property>
  <property fmtid="{D5CDD505-2E9C-101B-9397-08002B2CF9AE}" pid="4" name="ICV">
    <vt:lpwstr>EA9546E907C343F29CF19E12B640AA39</vt:lpwstr>
  </property>
</Properties>
</file>